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39" w:rsidRPr="00D86339" w:rsidRDefault="00D86339" w:rsidP="00D863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>Родители, близкие детей, находясь дома могут привить ребенку навыки преодоле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3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F33FD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14190-AF17-432D-8701-4DB8458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Оксана Леонтьевна Чжан</cp:lastModifiedBy>
  <cp:revision>2</cp:revision>
  <dcterms:created xsi:type="dcterms:W3CDTF">2020-03-30T09:26:00Z</dcterms:created>
  <dcterms:modified xsi:type="dcterms:W3CDTF">2020-03-30T09:26:00Z</dcterms:modified>
</cp:coreProperties>
</file>