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F9" w:rsidRPr="00AB4033" w:rsidRDefault="00B2019E" w:rsidP="00E55D42">
      <w:pPr>
        <w:widowControl w:val="0"/>
        <w:autoSpaceDE w:val="0"/>
        <w:autoSpaceDN w:val="0"/>
        <w:adjustRightInd w:val="0"/>
        <w:spacing w:line="240" w:lineRule="exact"/>
        <w:ind w:left="11057" w:right="-599"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4543F9" w:rsidRPr="00AB4033">
        <w:rPr>
          <w:rFonts w:eastAsia="Times New Roman"/>
          <w:lang w:eastAsia="ru-RU"/>
        </w:rPr>
        <w:t xml:space="preserve">Приложение </w:t>
      </w:r>
      <w:r w:rsidR="00EF0F7B" w:rsidRPr="00AB4033">
        <w:rPr>
          <w:rFonts w:eastAsia="Times New Roman"/>
          <w:lang w:eastAsia="ru-RU"/>
        </w:rPr>
        <w:t>№</w:t>
      </w:r>
      <w:r w:rsidR="0094778E" w:rsidRPr="00AB4033">
        <w:rPr>
          <w:rFonts w:eastAsia="Times New Roman"/>
          <w:lang w:eastAsia="ru-RU"/>
        </w:rPr>
        <w:t xml:space="preserve"> 3</w:t>
      </w:r>
    </w:p>
    <w:p w:rsidR="004A1F75" w:rsidRPr="007D777B" w:rsidRDefault="004A1F75" w:rsidP="00E55D42">
      <w:pPr>
        <w:widowControl w:val="0"/>
        <w:autoSpaceDE w:val="0"/>
        <w:autoSpaceDN w:val="0"/>
        <w:adjustRightInd w:val="0"/>
        <w:spacing w:line="240" w:lineRule="exact"/>
        <w:ind w:left="11199" w:right="-599"/>
        <w:jc w:val="both"/>
        <w:outlineLvl w:val="1"/>
        <w:rPr>
          <w:rFonts w:eastAsia="Times New Roman"/>
          <w:bCs/>
          <w:szCs w:val="28"/>
          <w:lang w:eastAsia="ru-RU"/>
        </w:rPr>
      </w:pPr>
      <w:r w:rsidRPr="007D777B">
        <w:rPr>
          <w:rFonts w:eastAsia="Times New Roman"/>
          <w:bCs/>
          <w:szCs w:val="28"/>
          <w:lang w:eastAsia="ru-RU"/>
        </w:rPr>
        <w:t>к Программе развития</w:t>
      </w:r>
    </w:p>
    <w:p w:rsidR="004A1F75" w:rsidRPr="007D777B" w:rsidRDefault="004A1F75" w:rsidP="00E55D42">
      <w:pPr>
        <w:widowControl w:val="0"/>
        <w:autoSpaceDE w:val="0"/>
        <w:autoSpaceDN w:val="0"/>
        <w:adjustRightInd w:val="0"/>
        <w:spacing w:line="240" w:lineRule="exact"/>
        <w:ind w:left="11199" w:right="-599"/>
        <w:jc w:val="both"/>
        <w:outlineLvl w:val="1"/>
        <w:rPr>
          <w:rFonts w:eastAsia="Times New Roman"/>
          <w:bCs/>
          <w:szCs w:val="28"/>
          <w:lang w:eastAsia="ru-RU"/>
        </w:rPr>
      </w:pPr>
      <w:r w:rsidRPr="007D777B">
        <w:rPr>
          <w:rFonts w:eastAsia="Times New Roman"/>
          <w:szCs w:val="28"/>
          <w:lang w:eastAsia="ru-RU"/>
        </w:rPr>
        <w:t>Муниципального бюджетного общеобраз</w:t>
      </w:r>
      <w:r w:rsidRPr="007D777B">
        <w:rPr>
          <w:rFonts w:eastAsia="Times New Roman"/>
          <w:szCs w:val="28"/>
          <w:lang w:eastAsia="ru-RU"/>
        </w:rPr>
        <w:t>о</w:t>
      </w:r>
      <w:r w:rsidRPr="007D777B">
        <w:rPr>
          <w:rFonts w:eastAsia="Times New Roman"/>
          <w:szCs w:val="28"/>
          <w:lang w:eastAsia="ru-RU"/>
        </w:rPr>
        <w:t>вательного учреждения «Основная общ</w:t>
      </w:r>
      <w:r w:rsidRPr="007D777B">
        <w:rPr>
          <w:rFonts w:eastAsia="Times New Roman"/>
          <w:szCs w:val="28"/>
          <w:lang w:eastAsia="ru-RU"/>
        </w:rPr>
        <w:t>е</w:t>
      </w:r>
      <w:r w:rsidRPr="007D777B">
        <w:rPr>
          <w:rFonts w:eastAsia="Times New Roman"/>
          <w:szCs w:val="28"/>
          <w:lang w:eastAsia="ru-RU"/>
        </w:rPr>
        <w:t>образовательная школа с. Дада» на 2016 - 2018 годы</w:t>
      </w:r>
    </w:p>
    <w:p w:rsidR="004543F9" w:rsidRPr="00AB4033" w:rsidRDefault="004543F9" w:rsidP="004A1F75">
      <w:pPr>
        <w:widowControl w:val="0"/>
        <w:autoSpaceDE w:val="0"/>
        <w:autoSpaceDN w:val="0"/>
        <w:adjustRightInd w:val="0"/>
        <w:spacing w:line="240" w:lineRule="exact"/>
        <w:ind w:left="1105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17959" w:rsidRPr="00AB4033" w:rsidRDefault="00917034" w:rsidP="00F4062D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 w:rsidRPr="00AB4033">
        <w:rPr>
          <w:rFonts w:eastAsia="Times New Roman"/>
          <w:bCs/>
          <w:sz w:val="28"/>
          <w:szCs w:val="28"/>
          <w:lang w:eastAsia="ru-RU"/>
        </w:rPr>
        <w:t>СМЕТА</w:t>
      </w:r>
    </w:p>
    <w:p w:rsidR="00E55D42" w:rsidRDefault="00917034" w:rsidP="00F4062D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 w:rsidRPr="00AB4033">
        <w:rPr>
          <w:rFonts w:eastAsia="Times New Roman"/>
          <w:bCs/>
          <w:sz w:val="28"/>
          <w:szCs w:val="28"/>
          <w:lang w:eastAsia="ru-RU"/>
        </w:rPr>
        <w:t>расходов муниципального бюджета и внебюджетных сре</w:t>
      </w:r>
      <w:proofErr w:type="gramStart"/>
      <w:r w:rsidRPr="00AB4033">
        <w:rPr>
          <w:rFonts w:eastAsia="Times New Roman"/>
          <w:bCs/>
          <w:sz w:val="28"/>
          <w:szCs w:val="28"/>
          <w:lang w:eastAsia="ru-RU"/>
        </w:rPr>
        <w:t>дств дл</w:t>
      </w:r>
      <w:proofErr w:type="gramEnd"/>
      <w:r w:rsidRPr="00AB4033">
        <w:rPr>
          <w:rFonts w:eastAsia="Times New Roman"/>
          <w:bCs/>
          <w:sz w:val="28"/>
          <w:szCs w:val="28"/>
          <w:lang w:eastAsia="ru-RU"/>
        </w:rPr>
        <w:t xml:space="preserve">я реализации </w:t>
      </w:r>
      <w:r w:rsidR="00E55D42">
        <w:rPr>
          <w:rFonts w:eastAsia="Times New Roman"/>
          <w:bCs/>
          <w:sz w:val="28"/>
          <w:szCs w:val="28"/>
          <w:lang w:eastAsia="ru-RU"/>
        </w:rPr>
        <w:t>П</w:t>
      </w:r>
      <w:r w:rsidRPr="00AB4033">
        <w:rPr>
          <w:rFonts w:eastAsia="Times New Roman"/>
          <w:bCs/>
          <w:sz w:val="28"/>
          <w:szCs w:val="28"/>
          <w:lang w:eastAsia="ru-RU"/>
        </w:rPr>
        <w:t>рограммы</w:t>
      </w:r>
      <w:r w:rsidR="00EF0F7B" w:rsidRPr="00AB4033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55D42">
        <w:rPr>
          <w:rFonts w:eastAsia="Times New Roman"/>
          <w:bCs/>
          <w:sz w:val="28"/>
          <w:szCs w:val="28"/>
          <w:lang w:eastAsia="ru-RU"/>
        </w:rPr>
        <w:t xml:space="preserve"> развития  </w:t>
      </w:r>
    </w:p>
    <w:p w:rsidR="00E55D42" w:rsidRDefault="00E55D42" w:rsidP="00F4062D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 w:rsidRPr="00E55D42">
        <w:rPr>
          <w:rFonts w:eastAsia="Times New Roman"/>
          <w:bCs/>
          <w:sz w:val="28"/>
          <w:szCs w:val="28"/>
          <w:lang w:eastAsia="ru-RU"/>
        </w:rPr>
        <w:t>Муниципального бюд</w:t>
      </w:r>
      <w:r>
        <w:rPr>
          <w:rFonts w:eastAsia="Times New Roman"/>
          <w:bCs/>
          <w:sz w:val="28"/>
          <w:szCs w:val="28"/>
          <w:lang w:eastAsia="ru-RU"/>
        </w:rPr>
        <w:t>жетного общеобразо</w:t>
      </w:r>
      <w:r w:rsidRPr="00E55D42">
        <w:rPr>
          <w:rFonts w:eastAsia="Times New Roman"/>
          <w:bCs/>
          <w:sz w:val="28"/>
          <w:szCs w:val="28"/>
          <w:lang w:eastAsia="ru-RU"/>
        </w:rPr>
        <w:t>вател</w:t>
      </w:r>
      <w:r>
        <w:rPr>
          <w:rFonts w:eastAsia="Times New Roman"/>
          <w:bCs/>
          <w:sz w:val="28"/>
          <w:szCs w:val="28"/>
          <w:lang w:eastAsia="ru-RU"/>
        </w:rPr>
        <w:t>ьного учреждения «Основная обще</w:t>
      </w:r>
      <w:r w:rsidRPr="00E55D42">
        <w:rPr>
          <w:rFonts w:eastAsia="Times New Roman"/>
          <w:bCs/>
          <w:sz w:val="28"/>
          <w:szCs w:val="28"/>
          <w:lang w:eastAsia="ru-RU"/>
        </w:rPr>
        <w:t xml:space="preserve">образовательная школа с. Дада» </w:t>
      </w:r>
    </w:p>
    <w:p w:rsidR="00F4062D" w:rsidRDefault="00E55D42" w:rsidP="00F4062D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 w:rsidRPr="00E55D42">
        <w:rPr>
          <w:rFonts w:eastAsia="Times New Roman"/>
          <w:bCs/>
          <w:sz w:val="28"/>
          <w:szCs w:val="28"/>
          <w:lang w:eastAsia="ru-RU"/>
        </w:rPr>
        <w:t>на 2016 - 2018 годы</w:t>
      </w:r>
    </w:p>
    <w:p w:rsidR="0063201D" w:rsidRDefault="0063201D" w:rsidP="00F4062D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9"/>
        <w:gridCol w:w="2559"/>
        <w:gridCol w:w="2559"/>
        <w:gridCol w:w="2559"/>
      </w:tblGrid>
      <w:tr w:rsidR="0063201D" w:rsidTr="006D2B1C">
        <w:tc>
          <w:tcPr>
            <w:tcW w:w="2558" w:type="dxa"/>
            <w:vMerge w:val="restart"/>
          </w:tcPr>
          <w:p w:rsidR="0063201D" w:rsidRPr="00357AFA" w:rsidRDefault="0063201D" w:rsidP="0054095D">
            <w:pPr>
              <w:jc w:val="left"/>
              <w:rPr>
                <w:rFonts w:eastAsia="Times New Roman"/>
                <w:b/>
                <w:lang w:eastAsia="ru-RU"/>
              </w:rPr>
            </w:pPr>
            <w:r w:rsidRPr="00357AFA">
              <w:rPr>
                <w:rFonts w:eastAsia="Times New Roman"/>
                <w:b/>
                <w:lang w:eastAsia="ru-RU"/>
              </w:rPr>
              <w:t xml:space="preserve">№ </w:t>
            </w:r>
            <w:proofErr w:type="gramStart"/>
            <w:r w:rsidRPr="00357AFA">
              <w:rPr>
                <w:rFonts w:eastAsia="Times New Roman"/>
                <w:b/>
                <w:lang w:eastAsia="ru-RU"/>
              </w:rPr>
              <w:t>п</w:t>
            </w:r>
            <w:proofErr w:type="gramEnd"/>
            <w:r w:rsidRPr="00357AFA">
              <w:rPr>
                <w:rFonts w:eastAsia="Times New Roman"/>
                <w:b/>
                <w:lang w:eastAsia="ru-RU"/>
              </w:rPr>
              <w:t>/п</w:t>
            </w:r>
          </w:p>
        </w:tc>
        <w:tc>
          <w:tcPr>
            <w:tcW w:w="2558" w:type="dxa"/>
            <w:vMerge w:val="restart"/>
          </w:tcPr>
          <w:p w:rsidR="0063201D" w:rsidRPr="00357AFA" w:rsidRDefault="0063201D" w:rsidP="0054095D">
            <w:pPr>
              <w:rPr>
                <w:rFonts w:eastAsia="Times New Roman"/>
                <w:b/>
                <w:lang w:eastAsia="ru-RU"/>
              </w:rPr>
            </w:pPr>
            <w:r w:rsidRPr="00357AFA">
              <w:rPr>
                <w:rFonts w:eastAsia="Times New Roman"/>
                <w:b/>
                <w:lang w:eastAsia="ru-RU"/>
              </w:rPr>
              <w:t>Наименование по</w:t>
            </w:r>
            <w:r w:rsidRPr="00357AFA">
              <w:rPr>
                <w:rFonts w:eastAsia="Times New Roman"/>
                <w:b/>
                <w:lang w:eastAsia="ru-RU"/>
              </w:rPr>
              <w:t>д</w:t>
            </w:r>
            <w:r w:rsidRPr="00357AFA">
              <w:rPr>
                <w:rFonts w:eastAsia="Times New Roman"/>
                <w:b/>
                <w:lang w:eastAsia="ru-RU"/>
              </w:rPr>
              <w:t>программы, осно</w:t>
            </w:r>
            <w:r w:rsidRPr="00357AFA">
              <w:rPr>
                <w:rFonts w:eastAsia="Times New Roman"/>
                <w:b/>
                <w:lang w:eastAsia="ru-RU"/>
              </w:rPr>
              <w:t>в</w:t>
            </w:r>
            <w:r w:rsidRPr="00357AFA">
              <w:rPr>
                <w:rFonts w:eastAsia="Times New Roman"/>
                <w:b/>
                <w:lang w:eastAsia="ru-RU"/>
              </w:rPr>
              <w:t>ного мероприятия</w:t>
            </w:r>
          </w:p>
        </w:tc>
        <w:tc>
          <w:tcPr>
            <w:tcW w:w="2559" w:type="dxa"/>
            <w:vMerge w:val="restart"/>
          </w:tcPr>
          <w:p w:rsidR="0063201D" w:rsidRPr="00357AFA" w:rsidRDefault="0063201D" w:rsidP="0054095D">
            <w:pPr>
              <w:rPr>
                <w:rFonts w:eastAsia="Times New Roman"/>
                <w:b/>
                <w:lang w:eastAsia="ru-RU"/>
              </w:rPr>
            </w:pPr>
            <w:r w:rsidRPr="00357AFA">
              <w:rPr>
                <w:rFonts w:eastAsia="Times New Roman"/>
                <w:b/>
                <w:lang w:eastAsia="ru-RU"/>
              </w:rPr>
              <w:t>Источники фина</w:t>
            </w:r>
            <w:r w:rsidRPr="00357AFA">
              <w:rPr>
                <w:rFonts w:eastAsia="Times New Roman"/>
                <w:b/>
                <w:lang w:eastAsia="ru-RU"/>
              </w:rPr>
              <w:t>н</w:t>
            </w:r>
            <w:r w:rsidRPr="00357AFA">
              <w:rPr>
                <w:rFonts w:eastAsia="Times New Roman"/>
                <w:b/>
                <w:lang w:eastAsia="ru-RU"/>
              </w:rPr>
              <w:t>сирования</w:t>
            </w:r>
          </w:p>
        </w:tc>
        <w:tc>
          <w:tcPr>
            <w:tcW w:w="7677" w:type="dxa"/>
            <w:gridSpan w:val="3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7AFA">
              <w:rPr>
                <w:rFonts w:eastAsia="Times New Roman"/>
                <w:b/>
                <w:lang w:eastAsia="ru-RU"/>
              </w:rPr>
              <w:t>Оценка расходов по годам (</w:t>
            </w:r>
            <w:proofErr w:type="spellStart"/>
            <w:r w:rsidRPr="00357AFA">
              <w:rPr>
                <w:rFonts w:eastAsia="Times New Roman"/>
                <w:b/>
                <w:lang w:eastAsia="ru-RU"/>
              </w:rPr>
              <w:t>тыс</w:t>
            </w:r>
            <w:proofErr w:type="gramStart"/>
            <w:r w:rsidRPr="00357AFA">
              <w:rPr>
                <w:rFonts w:eastAsia="Times New Roman"/>
                <w:b/>
                <w:lang w:eastAsia="ru-RU"/>
              </w:rPr>
              <w:t>.р</w:t>
            </w:r>
            <w:proofErr w:type="gramEnd"/>
            <w:r w:rsidRPr="00357AFA">
              <w:rPr>
                <w:rFonts w:eastAsia="Times New Roman"/>
                <w:b/>
                <w:lang w:eastAsia="ru-RU"/>
              </w:rPr>
              <w:t>ублей</w:t>
            </w:r>
            <w:proofErr w:type="spellEnd"/>
            <w:r w:rsidRPr="00357AFA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63201D" w:rsidTr="00610DDB"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  <w:vMerge/>
            <w:vAlign w:val="center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Pr="00357AFA" w:rsidRDefault="0063201D" w:rsidP="009E5263">
            <w:pPr>
              <w:rPr>
                <w:rFonts w:eastAsia="Times New Roman"/>
                <w:b/>
                <w:lang w:eastAsia="ru-RU"/>
              </w:rPr>
            </w:pPr>
            <w:r w:rsidRPr="00357AFA">
              <w:rPr>
                <w:rFonts w:eastAsia="Times New Roman"/>
                <w:b/>
                <w:lang w:eastAsia="ru-RU"/>
              </w:rPr>
              <w:t>2016 г.</w:t>
            </w:r>
          </w:p>
        </w:tc>
        <w:tc>
          <w:tcPr>
            <w:tcW w:w="2559" w:type="dxa"/>
          </w:tcPr>
          <w:p w:rsidR="0063201D" w:rsidRPr="00357AFA" w:rsidRDefault="0063201D" w:rsidP="009E5263">
            <w:pPr>
              <w:rPr>
                <w:rFonts w:eastAsia="Times New Roman"/>
                <w:b/>
                <w:lang w:eastAsia="ru-RU"/>
              </w:rPr>
            </w:pPr>
            <w:r w:rsidRPr="00357AFA">
              <w:rPr>
                <w:rFonts w:eastAsia="Times New Roman"/>
                <w:b/>
                <w:lang w:eastAsia="ru-RU"/>
              </w:rPr>
              <w:t>2017 г.</w:t>
            </w:r>
          </w:p>
        </w:tc>
        <w:tc>
          <w:tcPr>
            <w:tcW w:w="2559" w:type="dxa"/>
          </w:tcPr>
          <w:p w:rsidR="0063201D" w:rsidRPr="00357AFA" w:rsidRDefault="0063201D" w:rsidP="009E5263">
            <w:pPr>
              <w:rPr>
                <w:rFonts w:eastAsia="Times New Roman"/>
                <w:b/>
                <w:lang w:eastAsia="ru-RU"/>
              </w:rPr>
            </w:pPr>
            <w:r w:rsidRPr="00357AFA">
              <w:rPr>
                <w:rFonts w:eastAsia="Times New Roman"/>
                <w:b/>
                <w:lang w:eastAsia="ru-RU"/>
              </w:rPr>
              <w:t>2018 г.</w:t>
            </w:r>
          </w:p>
        </w:tc>
      </w:tr>
      <w:tr w:rsidR="0063201D" w:rsidTr="0063201D">
        <w:tc>
          <w:tcPr>
            <w:tcW w:w="2558" w:type="dxa"/>
            <w:vMerge w:val="restart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 w:val="restart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Pr="00357AFA" w:rsidRDefault="0063201D" w:rsidP="00A47DB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357AFA">
              <w:rPr>
                <w:rFonts w:eastAsia="Times New Roman"/>
                <w:bCs/>
                <w:lang w:eastAsia="ru-RU"/>
              </w:rPr>
              <w:t>Всего по программе</w:t>
            </w: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201D" w:rsidTr="0063201D"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Pr="00357AFA" w:rsidRDefault="0063201D" w:rsidP="00A47DB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357AFA">
              <w:rPr>
                <w:rFonts w:eastAsia="Times New Roman"/>
                <w:bCs/>
                <w:lang w:eastAsia="ru-RU"/>
              </w:rPr>
              <w:t>Бюджет района, в том числе:</w:t>
            </w: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201D" w:rsidTr="0063201D"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Pr="00357AFA" w:rsidRDefault="0063201D" w:rsidP="00A47DB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357AFA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201D" w:rsidTr="0063201D"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Pr="00357AFA" w:rsidRDefault="0063201D" w:rsidP="00A47DB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357AFA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201D" w:rsidTr="0063201D"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Pr="00357AFA" w:rsidRDefault="0063201D" w:rsidP="00A47DB1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357AFA">
              <w:rPr>
                <w:rFonts w:eastAsia="Times New Roman"/>
                <w:bCs/>
                <w:lang w:eastAsia="ru-RU"/>
              </w:rPr>
              <w:t>внебюджетные сре</w:t>
            </w:r>
            <w:r w:rsidRPr="00357AFA">
              <w:rPr>
                <w:rFonts w:eastAsia="Times New Roman"/>
                <w:bCs/>
                <w:lang w:eastAsia="ru-RU"/>
              </w:rPr>
              <w:t>д</w:t>
            </w:r>
            <w:r w:rsidRPr="00357AFA">
              <w:rPr>
                <w:rFonts w:eastAsia="Times New Roman"/>
                <w:bCs/>
                <w:lang w:eastAsia="ru-RU"/>
              </w:rPr>
              <w:t>ства</w:t>
            </w: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3201D" w:rsidTr="0063201D">
        <w:tc>
          <w:tcPr>
            <w:tcW w:w="2558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Pr="00357AFA" w:rsidRDefault="0063201D" w:rsidP="00A47DB1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9" w:type="dxa"/>
          </w:tcPr>
          <w:p w:rsidR="0063201D" w:rsidRDefault="0063201D" w:rsidP="004543F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2A4B" w:rsidRPr="00AB4033" w:rsidRDefault="009F2A4B" w:rsidP="004543F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156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319"/>
        <w:gridCol w:w="3204"/>
        <w:gridCol w:w="1601"/>
        <w:gridCol w:w="1418"/>
        <w:gridCol w:w="1417"/>
        <w:gridCol w:w="1412"/>
        <w:gridCol w:w="1296"/>
      </w:tblGrid>
      <w:tr w:rsidR="007B106F" w:rsidRPr="00357AFA" w:rsidTr="0063201D">
        <w:trPr>
          <w:trHeight w:val="407"/>
          <w:tblHeader/>
        </w:trPr>
        <w:tc>
          <w:tcPr>
            <w:tcW w:w="940" w:type="dxa"/>
            <w:vMerge w:val="restart"/>
            <w:shd w:val="clear" w:color="auto" w:fill="auto"/>
          </w:tcPr>
          <w:p w:rsidR="007B106F" w:rsidRPr="00357AFA" w:rsidRDefault="007B106F" w:rsidP="0018458D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319" w:type="dxa"/>
            <w:vMerge w:val="restart"/>
            <w:shd w:val="clear" w:color="auto" w:fill="auto"/>
          </w:tcPr>
          <w:p w:rsidR="007B106F" w:rsidRPr="00357AFA" w:rsidRDefault="007B106F" w:rsidP="0018458D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04" w:type="dxa"/>
            <w:vMerge w:val="restart"/>
            <w:shd w:val="clear" w:color="auto" w:fill="auto"/>
          </w:tcPr>
          <w:p w:rsidR="007B106F" w:rsidRPr="00357AFA" w:rsidRDefault="007B106F" w:rsidP="009F2A4B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144" w:type="dxa"/>
            <w:gridSpan w:val="5"/>
            <w:shd w:val="clear" w:color="auto" w:fill="auto"/>
            <w:hideMark/>
          </w:tcPr>
          <w:p w:rsidR="007B106F" w:rsidRPr="00357AFA" w:rsidRDefault="007B106F" w:rsidP="009F2A4B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7B106F" w:rsidRPr="00357AFA" w:rsidTr="0063201D">
        <w:trPr>
          <w:trHeight w:val="447"/>
          <w:tblHeader/>
        </w:trPr>
        <w:tc>
          <w:tcPr>
            <w:tcW w:w="940" w:type="dxa"/>
            <w:vMerge/>
            <w:shd w:val="clear" w:color="auto" w:fill="auto"/>
          </w:tcPr>
          <w:p w:rsidR="007B106F" w:rsidRPr="00357AFA" w:rsidRDefault="007B106F" w:rsidP="0018458D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7B106F" w:rsidRPr="00357AFA" w:rsidRDefault="007B106F" w:rsidP="0018458D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204" w:type="dxa"/>
            <w:vMerge/>
            <w:vAlign w:val="center"/>
          </w:tcPr>
          <w:p w:rsidR="007B106F" w:rsidRPr="00357AFA" w:rsidRDefault="007B106F" w:rsidP="009F2A4B">
            <w:pPr>
              <w:jc w:val="lef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hideMark/>
          </w:tcPr>
          <w:p w:rsidR="007B106F" w:rsidRPr="00357AFA" w:rsidRDefault="007B106F" w:rsidP="009F2A4B">
            <w:pPr>
              <w:rPr>
                <w:rFonts w:eastAsia="Times New Roman"/>
                <w:b/>
                <w:lang w:eastAsia="ru-RU"/>
              </w:rPr>
            </w:pPr>
            <w:r w:rsidRPr="00357AFA">
              <w:rPr>
                <w:rFonts w:eastAsia="Times New Roman"/>
                <w:b/>
                <w:lang w:eastAsia="ru-RU"/>
              </w:rPr>
              <w:t>2014 г.</w:t>
            </w:r>
          </w:p>
        </w:tc>
        <w:tc>
          <w:tcPr>
            <w:tcW w:w="1418" w:type="dxa"/>
            <w:shd w:val="clear" w:color="auto" w:fill="auto"/>
            <w:hideMark/>
          </w:tcPr>
          <w:p w:rsidR="007B106F" w:rsidRPr="00357AFA" w:rsidRDefault="007B106F" w:rsidP="009F2A4B">
            <w:pPr>
              <w:rPr>
                <w:rFonts w:eastAsia="Times New Roman"/>
                <w:b/>
                <w:lang w:eastAsia="ru-RU"/>
              </w:rPr>
            </w:pPr>
            <w:r w:rsidRPr="00357AFA">
              <w:rPr>
                <w:rFonts w:eastAsia="Times New Roman"/>
                <w:b/>
                <w:lang w:eastAsia="ru-RU"/>
              </w:rPr>
              <w:t>2015 г.</w:t>
            </w:r>
          </w:p>
        </w:tc>
        <w:tc>
          <w:tcPr>
            <w:tcW w:w="1417" w:type="dxa"/>
            <w:shd w:val="clear" w:color="auto" w:fill="auto"/>
          </w:tcPr>
          <w:p w:rsidR="007B106F" w:rsidRPr="00357AFA" w:rsidRDefault="007B106F" w:rsidP="009F2A4B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7B106F" w:rsidRPr="00357AFA" w:rsidRDefault="007B106F" w:rsidP="009F2A4B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7B106F" w:rsidRPr="00357AFA" w:rsidRDefault="007B106F" w:rsidP="009F2A4B">
            <w:pPr>
              <w:rPr>
                <w:rFonts w:eastAsia="Times New Roman"/>
                <w:b/>
                <w:lang w:eastAsia="ru-RU"/>
              </w:rPr>
            </w:pPr>
          </w:p>
        </w:tc>
      </w:tr>
      <w:tr w:rsidR="00E11DD9" w:rsidRPr="00AB4033" w:rsidTr="0063201D">
        <w:trPr>
          <w:trHeight w:val="323"/>
        </w:trPr>
        <w:tc>
          <w:tcPr>
            <w:tcW w:w="940" w:type="dxa"/>
            <w:vMerge w:val="restart"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319" w:type="dxa"/>
            <w:vMerge w:val="restart"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E11DD9" w:rsidRPr="00357AFA" w:rsidRDefault="00E11DD9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393 952,89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390 388,70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389 888,39</w:t>
            </w:r>
          </w:p>
        </w:tc>
        <w:tc>
          <w:tcPr>
            <w:tcW w:w="1412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413 507,05</w:t>
            </w:r>
          </w:p>
        </w:tc>
        <w:tc>
          <w:tcPr>
            <w:tcW w:w="1296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566 734,80</w:t>
            </w:r>
          </w:p>
        </w:tc>
      </w:tr>
      <w:tr w:rsidR="00E11DD9" w:rsidRPr="00AB4033" w:rsidTr="0063201D">
        <w:trPr>
          <w:trHeight w:val="286"/>
        </w:trPr>
        <w:tc>
          <w:tcPr>
            <w:tcW w:w="940" w:type="dxa"/>
            <w:vMerge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E11DD9" w:rsidRPr="00357AFA" w:rsidRDefault="00E11DD9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393 952,89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390 388,70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389 888,39</w:t>
            </w:r>
          </w:p>
        </w:tc>
        <w:tc>
          <w:tcPr>
            <w:tcW w:w="1412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413 507,05</w:t>
            </w:r>
          </w:p>
        </w:tc>
        <w:tc>
          <w:tcPr>
            <w:tcW w:w="1296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566 734,80</w:t>
            </w:r>
          </w:p>
        </w:tc>
      </w:tr>
      <w:tr w:rsidR="00E11DD9" w:rsidRPr="00AB4033" w:rsidTr="0063201D">
        <w:trPr>
          <w:trHeight w:val="261"/>
        </w:trPr>
        <w:tc>
          <w:tcPr>
            <w:tcW w:w="940" w:type="dxa"/>
            <w:vMerge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E11DD9" w:rsidRPr="00357AFA" w:rsidRDefault="00E11DD9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123 514,93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109 855,30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110 210,30</w:t>
            </w:r>
          </w:p>
        </w:tc>
        <w:tc>
          <w:tcPr>
            <w:tcW w:w="1412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110 432,18</w:t>
            </w:r>
          </w:p>
        </w:tc>
        <w:tc>
          <w:tcPr>
            <w:tcW w:w="1296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237 781,30</w:t>
            </w:r>
          </w:p>
        </w:tc>
      </w:tr>
      <w:tr w:rsidR="00E11DD9" w:rsidRPr="00AB4033" w:rsidTr="0063201D">
        <w:trPr>
          <w:trHeight w:val="266"/>
        </w:trPr>
        <w:tc>
          <w:tcPr>
            <w:tcW w:w="940" w:type="dxa"/>
            <w:vMerge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E11DD9" w:rsidRPr="00357AFA" w:rsidRDefault="00E11DD9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254 978,56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269 291,80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279 072,49</w:t>
            </w:r>
          </w:p>
        </w:tc>
        <w:tc>
          <w:tcPr>
            <w:tcW w:w="1412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302 669,27</w:t>
            </w:r>
          </w:p>
        </w:tc>
        <w:tc>
          <w:tcPr>
            <w:tcW w:w="1296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301 253,50</w:t>
            </w:r>
          </w:p>
        </w:tc>
      </w:tr>
      <w:tr w:rsidR="00E11DD9" w:rsidRPr="00AB4033" w:rsidTr="0063201D">
        <w:trPr>
          <w:trHeight w:val="269"/>
        </w:trPr>
        <w:tc>
          <w:tcPr>
            <w:tcW w:w="940" w:type="dxa"/>
            <w:vMerge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319" w:type="dxa"/>
            <w:vMerge/>
            <w:shd w:val="clear" w:color="auto" w:fill="auto"/>
            <w:hideMark/>
          </w:tcPr>
          <w:p w:rsidR="00E11DD9" w:rsidRPr="00AB4033" w:rsidRDefault="00E11DD9" w:rsidP="0018458D">
            <w:pPr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E11DD9" w:rsidRPr="00357AFA" w:rsidRDefault="00E11DD9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15 459,40</w:t>
            </w:r>
          </w:p>
        </w:tc>
        <w:tc>
          <w:tcPr>
            <w:tcW w:w="1418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11 241,60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605,60</w:t>
            </w:r>
          </w:p>
        </w:tc>
        <w:tc>
          <w:tcPr>
            <w:tcW w:w="1412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405,60</w:t>
            </w:r>
          </w:p>
        </w:tc>
        <w:tc>
          <w:tcPr>
            <w:tcW w:w="1296" w:type="dxa"/>
            <w:shd w:val="clear" w:color="000000" w:fill="FFFFFF"/>
            <w:hideMark/>
          </w:tcPr>
          <w:p w:rsidR="00E11DD9" w:rsidRPr="00E11DD9" w:rsidRDefault="00E11DD9">
            <w:pPr>
              <w:rPr>
                <w:bCs/>
              </w:rPr>
            </w:pPr>
            <w:r w:rsidRPr="00E11DD9">
              <w:rPr>
                <w:bCs/>
              </w:rPr>
              <w:t>27 700,00</w:t>
            </w:r>
          </w:p>
        </w:tc>
      </w:tr>
      <w:tr w:rsidR="009F2A4B" w:rsidRPr="00AB4033" w:rsidTr="00E11DD9">
        <w:trPr>
          <w:trHeight w:val="402"/>
        </w:trPr>
        <w:tc>
          <w:tcPr>
            <w:tcW w:w="940" w:type="dxa"/>
            <w:shd w:val="clear" w:color="auto" w:fill="auto"/>
            <w:hideMark/>
          </w:tcPr>
          <w:p w:rsidR="009F2A4B" w:rsidRPr="00AB4033" w:rsidRDefault="009F2A4B" w:rsidP="0018458D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B4033">
              <w:rPr>
                <w:rFonts w:eastAsia="Times New Roman"/>
                <w:b/>
                <w:bCs/>
                <w:lang w:eastAsia="ru-RU"/>
              </w:rPr>
              <w:t>1.</w:t>
            </w:r>
          </w:p>
        </w:tc>
        <w:tc>
          <w:tcPr>
            <w:tcW w:w="14667" w:type="dxa"/>
            <w:gridSpan w:val="7"/>
            <w:shd w:val="clear" w:color="auto" w:fill="auto"/>
            <w:hideMark/>
          </w:tcPr>
          <w:p w:rsidR="009F2A4B" w:rsidRPr="00AB4033" w:rsidRDefault="009F2A4B" w:rsidP="0018458D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B4033">
              <w:rPr>
                <w:rFonts w:eastAsia="Times New Roman"/>
                <w:b/>
                <w:bCs/>
                <w:lang w:eastAsia="ru-RU"/>
              </w:rPr>
              <w:t>Подпрограммы:</w:t>
            </w:r>
          </w:p>
        </w:tc>
      </w:tr>
      <w:tr w:rsidR="007872B2" w:rsidRPr="00AB4033" w:rsidTr="00176504">
        <w:trPr>
          <w:trHeight w:val="266"/>
        </w:trPr>
        <w:tc>
          <w:tcPr>
            <w:tcW w:w="940" w:type="dxa"/>
            <w:vMerge w:val="restart"/>
            <w:shd w:val="clear" w:color="auto" w:fill="auto"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1.1.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7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2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296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</w:tr>
      <w:tr w:rsidR="007872B2" w:rsidRPr="00AB4033" w:rsidTr="00176504">
        <w:trPr>
          <w:trHeight w:val="269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7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2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296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</w:tr>
      <w:tr w:rsidR="007872B2" w:rsidRPr="00AB4033" w:rsidTr="00176504">
        <w:trPr>
          <w:trHeight w:val="293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7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2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296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</w:tr>
      <w:tr w:rsidR="007872B2" w:rsidRPr="00AB4033" w:rsidTr="00176504">
        <w:trPr>
          <w:trHeight w:val="301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8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7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2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296" w:type="dxa"/>
            <w:shd w:val="clear" w:color="000000" w:fill="FFFFFF"/>
          </w:tcPr>
          <w:p w:rsidR="007872B2" w:rsidRPr="007872B2" w:rsidRDefault="007872B2">
            <w:pPr>
              <w:rPr>
                <w:bCs/>
              </w:rPr>
            </w:pPr>
          </w:p>
        </w:tc>
      </w:tr>
      <w:tr w:rsidR="007872B2" w:rsidRPr="00AB4033" w:rsidTr="00176504">
        <w:trPr>
          <w:trHeight w:val="212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:rsidR="007872B2" w:rsidRPr="007872B2" w:rsidRDefault="007872B2">
            <w:pPr>
              <w:rPr>
                <w:bCs/>
              </w:rPr>
            </w:pPr>
          </w:p>
        </w:tc>
        <w:tc>
          <w:tcPr>
            <w:tcW w:w="1296" w:type="dxa"/>
            <w:shd w:val="clear" w:color="auto" w:fill="auto"/>
          </w:tcPr>
          <w:p w:rsidR="007872B2" w:rsidRPr="007872B2" w:rsidRDefault="007872B2">
            <w:pPr>
              <w:rPr>
                <w:bCs/>
              </w:rPr>
            </w:pPr>
          </w:p>
        </w:tc>
      </w:tr>
      <w:tr w:rsidR="007872B2" w:rsidRPr="001A50F1" w:rsidTr="00E11DD9">
        <w:trPr>
          <w:trHeight w:val="289"/>
        </w:trPr>
        <w:tc>
          <w:tcPr>
            <w:tcW w:w="940" w:type="dxa"/>
            <w:vMerge w:val="restart"/>
            <w:shd w:val="clear" w:color="auto" w:fill="auto"/>
            <w:hideMark/>
          </w:tcPr>
          <w:p w:rsidR="007872B2" w:rsidRPr="001A50F1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A50F1">
              <w:rPr>
                <w:rFonts w:eastAsia="Times New Roman"/>
                <w:bCs/>
                <w:lang w:eastAsia="ru-RU"/>
              </w:rPr>
              <w:t>1.2.</w:t>
            </w:r>
          </w:p>
        </w:tc>
        <w:tc>
          <w:tcPr>
            <w:tcW w:w="4319" w:type="dxa"/>
            <w:vMerge w:val="restart"/>
            <w:shd w:val="clear" w:color="auto" w:fill="auto"/>
            <w:hideMark/>
          </w:tcPr>
          <w:p w:rsidR="007872B2" w:rsidRPr="001A50F1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A50F1">
              <w:rPr>
                <w:rFonts w:eastAsia="Times New Roman"/>
                <w:bCs/>
                <w:lang w:eastAsia="ru-RU"/>
              </w:rPr>
              <w:t>"Развитие системы оздоровления и о</w:t>
            </w:r>
            <w:r w:rsidRPr="001A50F1">
              <w:rPr>
                <w:rFonts w:eastAsia="Times New Roman"/>
                <w:bCs/>
                <w:lang w:eastAsia="ru-RU"/>
              </w:rPr>
              <w:t>т</w:t>
            </w:r>
            <w:r w:rsidRPr="001A50F1">
              <w:rPr>
                <w:rFonts w:eastAsia="Times New Roman"/>
                <w:bCs/>
                <w:lang w:eastAsia="ru-RU"/>
              </w:rPr>
              <w:t>дыха детей"</w:t>
            </w:r>
          </w:p>
        </w:tc>
        <w:tc>
          <w:tcPr>
            <w:tcW w:w="3204" w:type="dxa"/>
            <w:shd w:val="clear" w:color="auto" w:fill="auto"/>
            <w:hideMark/>
          </w:tcPr>
          <w:p w:rsidR="007872B2" w:rsidRPr="001A50F1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A50F1">
              <w:rPr>
                <w:rFonts w:eastAsia="Times New Roman"/>
                <w:bCs/>
                <w:lang w:eastAsia="ru-RU"/>
              </w:rPr>
              <w:t>Всего по подпрограмме</w:t>
            </w:r>
          </w:p>
        </w:tc>
        <w:tc>
          <w:tcPr>
            <w:tcW w:w="1601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2 536,70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2 430,00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1 288,90</w:t>
            </w:r>
          </w:p>
        </w:tc>
        <w:tc>
          <w:tcPr>
            <w:tcW w:w="1412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1 398,10</w:t>
            </w:r>
          </w:p>
        </w:tc>
        <w:tc>
          <w:tcPr>
            <w:tcW w:w="1296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3 803,50</w:t>
            </w:r>
          </w:p>
        </w:tc>
      </w:tr>
      <w:tr w:rsidR="007872B2" w:rsidRPr="001A50F1" w:rsidTr="00E11DD9">
        <w:trPr>
          <w:trHeight w:val="267"/>
        </w:trPr>
        <w:tc>
          <w:tcPr>
            <w:tcW w:w="940" w:type="dxa"/>
            <w:vMerge/>
            <w:hideMark/>
          </w:tcPr>
          <w:p w:rsidR="007872B2" w:rsidRPr="001A50F1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1A50F1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hideMark/>
          </w:tcPr>
          <w:p w:rsidR="007872B2" w:rsidRPr="001A50F1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A50F1">
              <w:rPr>
                <w:rFonts w:eastAsia="Times New Roman"/>
                <w:bCs/>
                <w:lang w:eastAsia="ru-RU"/>
              </w:rPr>
              <w:t>Бюджет района, в том числе:</w:t>
            </w:r>
          </w:p>
        </w:tc>
        <w:tc>
          <w:tcPr>
            <w:tcW w:w="1601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2 536,70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2 430,00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1 288,90</w:t>
            </w:r>
          </w:p>
        </w:tc>
        <w:tc>
          <w:tcPr>
            <w:tcW w:w="1412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1 398,10</w:t>
            </w:r>
          </w:p>
        </w:tc>
        <w:tc>
          <w:tcPr>
            <w:tcW w:w="1296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3 803,50</w:t>
            </w:r>
          </w:p>
        </w:tc>
      </w:tr>
      <w:tr w:rsidR="007872B2" w:rsidRPr="001A50F1" w:rsidTr="00E11DD9">
        <w:trPr>
          <w:trHeight w:val="287"/>
        </w:trPr>
        <w:tc>
          <w:tcPr>
            <w:tcW w:w="940" w:type="dxa"/>
            <w:vMerge/>
            <w:hideMark/>
          </w:tcPr>
          <w:p w:rsidR="007872B2" w:rsidRPr="001A50F1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1A50F1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hideMark/>
          </w:tcPr>
          <w:p w:rsidR="007872B2" w:rsidRPr="001A50F1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A50F1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816,60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  <w:color w:val="000000"/>
              </w:rPr>
            </w:pPr>
            <w:r w:rsidRPr="001A50F1">
              <w:rPr>
                <w:bCs/>
                <w:color w:val="000000"/>
              </w:rPr>
              <w:t>680,00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1 288,90</w:t>
            </w:r>
          </w:p>
        </w:tc>
        <w:tc>
          <w:tcPr>
            <w:tcW w:w="1412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1 398,10</w:t>
            </w:r>
          </w:p>
        </w:tc>
        <w:tc>
          <w:tcPr>
            <w:tcW w:w="1296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1 388,00</w:t>
            </w:r>
          </w:p>
        </w:tc>
      </w:tr>
      <w:tr w:rsidR="007872B2" w:rsidRPr="00AB4033" w:rsidTr="00E11DD9">
        <w:trPr>
          <w:trHeight w:val="200"/>
        </w:trPr>
        <w:tc>
          <w:tcPr>
            <w:tcW w:w="940" w:type="dxa"/>
            <w:vMerge/>
            <w:hideMark/>
          </w:tcPr>
          <w:p w:rsidR="007872B2" w:rsidRPr="001A50F1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1A50F1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hideMark/>
          </w:tcPr>
          <w:p w:rsidR="007872B2" w:rsidRPr="001A50F1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A50F1">
              <w:rPr>
                <w:rFonts w:eastAsia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601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1 720,10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1 750,00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0,00</w:t>
            </w:r>
          </w:p>
        </w:tc>
        <w:tc>
          <w:tcPr>
            <w:tcW w:w="1412" w:type="dxa"/>
            <w:shd w:val="clear" w:color="000000" w:fill="FFFFFF"/>
            <w:hideMark/>
          </w:tcPr>
          <w:p w:rsidR="007872B2" w:rsidRPr="001A50F1" w:rsidRDefault="007872B2">
            <w:pPr>
              <w:rPr>
                <w:bCs/>
              </w:rPr>
            </w:pPr>
            <w:r w:rsidRPr="001A50F1">
              <w:rPr>
                <w:bCs/>
              </w:rPr>
              <w:t>0,00</w:t>
            </w:r>
          </w:p>
        </w:tc>
        <w:tc>
          <w:tcPr>
            <w:tcW w:w="1296" w:type="dxa"/>
            <w:shd w:val="clear" w:color="000000" w:fill="FFFFFF"/>
            <w:hideMark/>
          </w:tcPr>
          <w:p w:rsidR="007872B2" w:rsidRPr="007872B2" w:rsidRDefault="007872B2">
            <w:pPr>
              <w:rPr>
                <w:bCs/>
              </w:rPr>
            </w:pPr>
            <w:r w:rsidRPr="001A50F1">
              <w:rPr>
                <w:bCs/>
              </w:rPr>
              <w:t>2 415,50</w:t>
            </w:r>
          </w:p>
        </w:tc>
      </w:tr>
      <w:tr w:rsidR="007872B2" w:rsidRPr="00AB4033" w:rsidTr="00E11DD9">
        <w:trPr>
          <w:trHeight w:val="275"/>
        </w:trPr>
        <w:tc>
          <w:tcPr>
            <w:tcW w:w="940" w:type="dxa"/>
            <w:vMerge w:val="restart"/>
            <w:shd w:val="clear" w:color="auto" w:fill="auto"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1.3.</w:t>
            </w:r>
          </w:p>
        </w:tc>
        <w:tc>
          <w:tcPr>
            <w:tcW w:w="4319" w:type="dxa"/>
            <w:vMerge w:val="restart"/>
            <w:shd w:val="clear" w:color="auto" w:fill="auto"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"Развитие школьного питания"</w:t>
            </w:r>
          </w:p>
        </w:tc>
        <w:tc>
          <w:tcPr>
            <w:tcW w:w="3204" w:type="dxa"/>
            <w:shd w:val="clear" w:color="auto" w:fill="auto"/>
            <w:hideMark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Всего по подпрограмме</w:t>
            </w:r>
          </w:p>
        </w:tc>
        <w:tc>
          <w:tcPr>
            <w:tcW w:w="1601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5 925,00</w:t>
            </w:r>
          </w:p>
        </w:tc>
        <w:tc>
          <w:tcPr>
            <w:tcW w:w="1418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7 840,10</w:t>
            </w:r>
          </w:p>
        </w:tc>
        <w:tc>
          <w:tcPr>
            <w:tcW w:w="1417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3 282,40</w:t>
            </w:r>
          </w:p>
        </w:tc>
        <w:tc>
          <w:tcPr>
            <w:tcW w:w="1412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3 402,40</w:t>
            </w:r>
          </w:p>
        </w:tc>
        <w:tc>
          <w:tcPr>
            <w:tcW w:w="1296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9 408,40</w:t>
            </w:r>
          </w:p>
        </w:tc>
      </w:tr>
      <w:tr w:rsidR="007872B2" w:rsidRPr="00AB4033" w:rsidTr="00E11DD9">
        <w:trPr>
          <w:trHeight w:val="391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hideMark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Бюджет района, в том числе:</w:t>
            </w:r>
          </w:p>
        </w:tc>
        <w:tc>
          <w:tcPr>
            <w:tcW w:w="1601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5 925,00</w:t>
            </w:r>
          </w:p>
        </w:tc>
        <w:tc>
          <w:tcPr>
            <w:tcW w:w="1418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7 840,10</w:t>
            </w:r>
          </w:p>
        </w:tc>
        <w:tc>
          <w:tcPr>
            <w:tcW w:w="1417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3 282,40</w:t>
            </w:r>
          </w:p>
        </w:tc>
        <w:tc>
          <w:tcPr>
            <w:tcW w:w="1412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3 402,40</w:t>
            </w:r>
          </w:p>
        </w:tc>
        <w:tc>
          <w:tcPr>
            <w:tcW w:w="1296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9 408,40</w:t>
            </w:r>
          </w:p>
        </w:tc>
      </w:tr>
      <w:tr w:rsidR="007872B2" w:rsidRPr="00AB4033" w:rsidTr="00E11DD9">
        <w:trPr>
          <w:trHeight w:val="267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hideMark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590,00</w:t>
            </w:r>
          </w:p>
        </w:tc>
        <w:tc>
          <w:tcPr>
            <w:tcW w:w="1418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850,00</w:t>
            </w:r>
          </w:p>
        </w:tc>
        <w:tc>
          <w:tcPr>
            <w:tcW w:w="1412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970,00</w:t>
            </w:r>
          </w:p>
        </w:tc>
        <w:tc>
          <w:tcPr>
            <w:tcW w:w="1296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1 396,00</w:t>
            </w:r>
          </w:p>
        </w:tc>
      </w:tr>
      <w:tr w:rsidR="007872B2" w:rsidRPr="00AB4033" w:rsidTr="00E11DD9">
        <w:trPr>
          <w:trHeight w:val="270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hideMark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1601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2 635,00</w:t>
            </w:r>
          </w:p>
        </w:tc>
        <w:tc>
          <w:tcPr>
            <w:tcW w:w="1418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2 700,10</w:t>
            </w:r>
          </w:p>
        </w:tc>
        <w:tc>
          <w:tcPr>
            <w:tcW w:w="1417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2 182,40</w:t>
            </w:r>
          </w:p>
        </w:tc>
        <w:tc>
          <w:tcPr>
            <w:tcW w:w="1412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2 182,40</w:t>
            </w:r>
          </w:p>
        </w:tc>
        <w:tc>
          <w:tcPr>
            <w:tcW w:w="1296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2 182,40</w:t>
            </w:r>
          </w:p>
        </w:tc>
      </w:tr>
      <w:tr w:rsidR="007872B2" w:rsidRPr="00AB4033" w:rsidTr="00E11DD9">
        <w:trPr>
          <w:trHeight w:val="275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auto" w:fill="auto"/>
            <w:hideMark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601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2 700,00</w:t>
            </w:r>
          </w:p>
        </w:tc>
        <w:tc>
          <w:tcPr>
            <w:tcW w:w="1418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4 640,00</w:t>
            </w:r>
          </w:p>
        </w:tc>
        <w:tc>
          <w:tcPr>
            <w:tcW w:w="1417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250,00</w:t>
            </w:r>
          </w:p>
        </w:tc>
        <w:tc>
          <w:tcPr>
            <w:tcW w:w="1412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250,00</w:t>
            </w:r>
          </w:p>
        </w:tc>
        <w:tc>
          <w:tcPr>
            <w:tcW w:w="1296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5 830,00</w:t>
            </w:r>
          </w:p>
        </w:tc>
      </w:tr>
      <w:tr w:rsidR="007872B2" w:rsidRPr="00357AFA" w:rsidTr="00E11DD9">
        <w:trPr>
          <w:trHeight w:val="279"/>
        </w:trPr>
        <w:tc>
          <w:tcPr>
            <w:tcW w:w="940" w:type="dxa"/>
            <w:vMerge w:val="restart"/>
            <w:shd w:val="clear" w:color="auto" w:fill="FFFFFF" w:themeFill="background1"/>
            <w:hideMark/>
          </w:tcPr>
          <w:p w:rsidR="007872B2" w:rsidRPr="0096057A" w:rsidRDefault="007872B2" w:rsidP="0018458D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96057A">
              <w:rPr>
                <w:rFonts w:eastAsia="Times New Roman"/>
                <w:b/>
                <w:bCs/>
                <w:lang w:eastAsia="ru-RU"/>
              </w:rPr>
              <w:t>2.</w:t>
            </w:r>
          </w:p>
        </w:tc>
        <w:tc>
          <w:tcPr>
            <w:tcW w:w="4319" w:type="dxa"/>
            <w:vMerge w:val="restart"/>
            <w:shd w:val="clear" w:color="auto" w:fill="FFFFFF" w:themeFill="background1"/>
            <w:hideMark/>
          </w:tcPr>
          <w:p w:rsidR="007872B2" w:rsidRPr="0096057A" w:rsidRDefault="007872B2" w:rsidP="0018458D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96057A">
              <w:rPr>
                <w:rFonts w:eastAsia="Times New Roman"/>
                <w:b/>
                <w:bCs/>
                <w:lang w:eastAsia="ru-RU"/>
              </w:rPr>
              <w:t>Основные мероприятия</w:t>
            </w:r>
          </w:p>
        </w:tc>
        <w:tc>
          <w:tcPr>
            <w:tcW w:w="3204" w:type="dxa"/>
            <w:shd w:val="clear" w:color="auto" w:fill="FFFFFF" w:themeFill="background1"/>
            <w:hideMark/>
          </w:tcPr>
          <w:p w:rsidR="007872B2" w:rsidRPr="00357AFA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357AFA">
              <w:rPr>
                <w:rFonts w:eastAsia="Times New Roman"/>
                <w:bCs/>
                <w:lang w:eastAsia="ru-RU"/>
              </w:rPr>
              <w:t>Бюджет района, в том числе:</w:t>
            </w:r>
          </w:p>
        </w:tc>
        <w:tc>
          <w:tcPr>
            <w:tcW w:w="1601" w:type="dxa"/>
            <w:shd w:val="clear" w:color="auto" w:fill="FFFFFF" w:themeFill="background1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267 250,82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272 837,54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284 161,88</w:t>
            </w:r>
          </w:p>
        </w:tc>
        <w:tc>
          <w:tcPr>
            <w:tcW w:w="1412" w:type="dxa"/>
            <w:shd w:val="clear" w:color="auto" w:fill="FFFFFF" w:themeFill="background1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303 520,43</w:t>
            </w:r>
          </w:p>
        </w:tc>
        <w:tc>
          <w:tcPr>
            <w:tcW w:w="1296" w:type="dxa"/>
            <w:shd w:val="clear" w:color="auto" w:fill="FFFFFF" w:themeFill="background1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373 185,10</w:t>
            </w:r>
          </w:p>
        </w:tc>
      </w:tr>
      <w:tr w:rsidR="007872B2" w:rsidRPr="00AB4033" w:rsidTr="00E11DD9">
        <w:trPr>
          <w:trHeight w:val="255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  <w:hideMark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56 981,35</w:t>
            </w:r>
          </w:p>
        </w:tc>
        <w:tc>
          <w:tcPr>
            <w:tcW w:w="1418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51 877,50</w:t>
            </w:r>
          </w:p>
        </w:tc>
        <w:tc>
          <w:tcPr>
            <w:tcW w:w="1417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51 877,50</w:t>
            </w:r>
          </w:p>
        </w:tc>
        <w:tc>
          <w:tcPr>
            <w:tcW w:w="1412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51 937,50</w:t>
            </w:r>
          </w:p>
        </w:tc>
        <w:tc>
          <w:tcPr>
            <w:tcW w:w="1296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121 055,54</w:t>
            </w:r>
          </w:p>
        </w:tc>
      </w:tr>
      <w:tr w:rsidR="007872B2" w:rsidRPr="00AB4033" w:rsidTr="00E11DD9">
        <w:trPr>
          <w:trHeight w:val="262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  <w:hideMark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1601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209 779,47</w:t>
            </w:r>
          </w:p>
        </w:tc>
        <w:tc>
          <w:tcPr>
            <w:tcW w:w="1418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220 810,04</w:t>
            </w:r>
          </w:p>
        </w:tc>
        <w:tc>
          <w:tcPr>
            <w:tcW w:w="1417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232 134,38</w:t>
            </w:r>
          </w:p>
        </w:tc>
        <w:tc>
          <w:tcPr>
            <w:tcW w:w="1412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251 582,93</w:t>
            </w:r>
          </w:p>
        </w:tc>
        <w:tc>
          <w:tcPr>
            <w:tcW w:w="1296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250 255,06</w:t>
            </w:r>
          </w:p>
        </w:tc>
      </w:tr>
      <w:tr w:rsidR="007872B2" w:rsidRPr="00AB4033" w:rsidTr="00E11DD9">
        <w:trPr>
          <w:trHeight w:val="277"/>
        </w:trPr>
        <w:tc>
          <w:tcPr>
            <w:tcW w:w="940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  <w:hideMark/>
          </w:tcPr>
          <w:p w:rsidR="007872B2" w:rsidRPr="00AB4033" w:rsidRDefault="007872B2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  <w:hideMark/>
          </w:tcPr>
          <w:p w:rsidR="007872B2" w:rsidRPr="00AB4033" w:rsidRDefault="007872B2" w:rsidP="009F2A4B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AB4033">
              <w:rPr>
                <w:rFonts w:eastAsia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601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</w:rPr>
            </w:pPr>
            <w:r w:rsidRPr="007872B2">
              <w:rPr>
                <w:bCs/>
              </w:rPr>
              <w:t>490,00</w:t>
            </w:r>
          </w:p>
        </w:tc>
        <w:tc>
          <w:tcPr>
            <w:tcW w:w="1418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150,00</w:t>
            </w:r>
          </w:p>
        </w:tc>
        <w:tc>
          <w:tcPr>
            <w:tcW w:w="1417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150,00</w:t>
            </w:r>
          </w:p>
        </w:tc>
        <w:tc>
          <w:tcPr>
            <w:tcW w:w="1412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  <w:hideMark/>
          </w:tcPr>
          <w:p w:rsidR="007872B2" w:rsidRPr="007872B2" w:rsidRDefault="007872B2">
            <w:pPr>
              <w:rPr>
                <w:bCs/>
                <w:color w:val="000000"/>
              </w:rPr>
            </w:pPr>
            <w:r w:rsidRPr="007872B2">
              <w:rPr>
                <w:bCs/>
                <w:color w:val="000000"/>
              </w:rPr>
              <w:t>1 874,50</w:t>
            </w:r>
          </w:p>
        </w:tc>
      </w:tr>
      <w:tr w:rsidR="004F7F3A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4F7F3A" w:rsidRPr="0018458D" w:rsidRDefault="004F7F3A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4F7F3A" w:rsidRPr="0018458D" w:rsidRDefault="004F7F3A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Повышение доступности и качества общего образования</w:t>
            </w:r>
          </w:p>
        </w:tc>
        <w:tc>
          <w:tcPr>
            <w:tcW w:w="3204" w:type="dxa"/>
            <w:shd w:val="clear" w:color="000000" w:fill="FFFFFF"/>
          </w:tcPr>
          <w:p w:rsidR="004F7F3A" w:rsidRPr="0018458D" w:rsidRDefault="004F7F3A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Бюджет района, в том числе:  </w:t>
            </w:r>
          </w:p>
        </w:tc>
        <w:tc>
          <w:tcPr>
            <w:tcW w:w="1601" w:type="dxa"/>
            <w:shd w:val="clear" w:color="auto" w:fill="auto"/>
          </w:tcPr>
          <w:p w:rsidR="004F7F3A" w:rsidRPr="004F7F3A" w:rsidRDefault="004F7F3A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3 986,00</w:t>
            </w:r>
          </w:p>
        </w:tc>
        <w:tc>
          <w:tcPr>
            <w:tcW w:w="1417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3 986,00</w:t>
            </w:r>
          </w:p>
        </w:tc>
        <w:tc>
          <w:tcPr>
            <w:tcW w:w="1412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3 986,00</w:t>
            </w:r>
          </w:p>
        </w:tc>
        <w:tc>
          <w:tcPr>
            <w:tcW w:w="1296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4 436,00</w:t>
            </w:r>
          </w:p>
        </w:tc>
      </w:tr>
      <w:tr w:rsidR="004F7F3A" w:rsidRPr="0018458D" w:rsidTr="00E11DD9">
        <w:trPr>
          <w:trHeight w:val="277"/>
        </w:trPr>
        <w:tc>
          <w:tcPr>
            <w:tcW w:w="940" w:type="dxa"/>
            <w:vMerge/>
          </w:tcPr>
          <w:p w:rsidR="004F7F3A" w:rsidRPr="0018458D" w:rsidRDefault="004F7F3A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4F7F3A" w:rsidRPr="0018458D" w:rsidRDefault="004F7F3A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4F7F3A" w:rsidRPr="0018458D" w:rsidRDefault="004F7F3A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4F7F3A" w:rsidRPr="004F7F3A" w:rsidRDefault="004F7F3A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2 500,00</w:t>
            </w:r>
          </w:p>
        </w:tc>
        <w:tc>
          <w:tcPr>
            <w:tcW w:w="1417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2 500,00</w:t>
            </w:r>
          </w:p>
        </w:tc>
        <w:tc>
          <w:tcPr>
            <w:tcW w:w="1412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2 500,00</w:t>
            </w:r>
          </w:p>
        </w:tc>
        <w:tc>
          <w:tcPr>
            <w:tcW w:w="1296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2 950,00</w:t>
            </w:r>
          </w:p>
        </w:tc>
      </w:tr>
      <w:tr w:rsidR="004F7F3A" w:rsidRPr="0018458D" w:rsidTr="00E11DD9">
        <w:trPr>
          <w:trHeight w:val="277"/>
        </w:trPr>
        <w:tc>
          <w:tcPr>
            <w:tcW w:w="940" w:type="dxa"/>
            <w:vMerge/>
          </w:tcPr>
          <w:p w:rsidR="004F7F3A" w:rsidRPr="0018458D" w:rsidRDefault="004F7F3A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4F7F3A" w:rsidRPr="0018458D" w:rsidRDefault="004F7F3A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4F7F3A" w:rsidRPr="0018458D" w:rsidRDefault="004F7F3A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1601" w:type="dxa"/>
            <w:shd w:val="clear" w:color="auto" w:fill="auto"/>
          </w:tcPr>
          <w:p w:rsidR="004F7F3A" w:rsidRPr="004F7F3A" w:rsidRDefault="004F7F3A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1 486,00</w:t>
            </w:r>
          </w:p>
        </w:tc>
        <w:tc>
          <w:tcPr>
            <w:tcW w:w="1417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1 486,00</w:t>
            </w:r>
          </w:p>
        </w:tc>
        <w:tc>
          <w:tcPr>
            <w:tcW w:w="1412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1 486,00</w:t>
            </w:r>
          </w:p>
        </w:tc>
        <w:tc>
          <w:tcPr>
            <w:tcW w:w="1296" w:type="dxa"/>
            <w:shd w:val="clear" w:color="auto" w:fill="auto"/>
          </w:tcPr>
          <w:p w:rsidR="004F7F3A" w:rsidRPr="004F7F3A" w:rsidRDefault="004F7F3A">
            <w:pPr>
              <w:rPr>
                <w:bCs/>
                <w:color w:val="000000"/>
              </w:rPr>
            </w:pPr>
            <w:r w:rsidRPr="004F7F3A">
              <w:rPr>
                <w:bCs/>
                <w:color w:val="000000"/>
              </w:rPr>
              <w:t>1 486,00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2.1.1.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Введение федеральных государстве</w:t>
            </w:r>
            <w:r w:rsidRPr="0018458D">
              <w:rPr>
                <w:rFonts w:eastAsia="Times New Roman"/>
                <w:bCs/>
                <w:lang w:eastAsia="ru-RU"/>
              </w:rPr>
              <w:t>н</w:t>
            </w:r>
            <w:r w:rsidRPr="0018458D">
              <w:rPr>
                <w:rFonts w:eastAsia="Times New Roman"/>
                <w:bCs/>
                <w:lang w:eastAsia="ru-RU"/>
              </w:rPr>
              <w:t xml:space="preserve">ных образовательных стандартов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3C1E6E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2.1.2.</w:t>
            </w:r>
          </w:p>
        </w:tc>
        <w:tc>
          <w:tcPr>
            <w:tcW w:w="4319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Выявление и поддержка одаренных д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>тей</w:t>
            </w:r>
          </w:p>
        </w:tc>
        <w:tc>
          <w:tcPr>
            <w:tcW w:w="3204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3C1E6E" w:rsidRPr="0018458D" w:rsidRDefault="003C1E6E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2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96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2.1.3.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Создание условий для позитивной с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циализации обучающихся общеобраз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вательных учреждений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2.1.4.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Создание современной системы оценки качества образования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2.1.5.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Обеспечение информационной откр</w:t>
            </w:r>
            <w:r w:rsidRPr="0018458D">
              <w:rPr>
                <w:rFonts w:eastAsia="Times New Roman"/>
                <w:bCs/>
                <w:lang w:eastAsia="ru-RU"/>
              </w:rPr>
              <w:t>ы</w:t>
            </w:r>
            <w:r w:rsidRPr="0018458D">
              <w:rPr>
                <w:rFonts w:eastAsia="Times New Roman"/>
                <w:bCs/>
                <w:lang w:eastAsia="ru-RU"/>
              </w:rPr>
              <w:t>тости, общественного участия в упра</w:t>
            </w:r>
            <w:r w:rsidRPr="0018458D">
              <w:rPr>
                <w:rFonts w:eastAsia="Times New Roman"/>
                <w:bCs/>
                <w:lang w:eastAsia="ru-RU"/>
              </w:rPr>
              <w:t>в</w:t>
            </w:r>
            <w:r w:rsidRPr="0018458D">
              <w:rPr>
                <w:rFonts w:eastAsia="Times New Roman"/>
                <w:bCs/>
                <w:lang w:eastAsia="ru-RU"/>
              </w:rPr>
              <w:t>лении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2.1.6.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Формирование и постоянное    обно</w:t>
            </w:r>
            <w:r w:rsidRPr="0018458D">
              <w:rPr>
                <w:rFonts w:eastAsia="Times New Roman"/>
                <w:bCs/>
                <w:lang w:eastAsia="ru-RU"/>
              </w:rPr>
              <w:t>в</w:t>
            </w:r>
            <w:r w:rsidRPr="0018458D">
              <w:rPr>
                <w:rFonts w:eastAsia="Times New Roman"/>
                <w:bCs/>
                <w:lang w:eastAsia="ru-RU"/>
              </w:rPr>
              <w:t>ление информационных банков данных детей. Проведение районной акции   "Гарантии права на общее образование - каждому  подростку"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2.1.7.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Проведение комплекса мероприятий по выявлению  семей и детей, находящи</w:t>
            </w:r>
            <w:r w:rsidRPr="0018458D">
              <w:rPr>
                <w:rFonts w:eastAsia="Times New Roman"/>
                <w:bCs/>
                <w:lang w:eastAsia="ru-RU"/>
              </w:rPr>
              <w:t>х</w:t>
            </w:r>
            <w:r w:rsidRPr="0018458D">
              <w:rPr>
                <w:rFonts w:eastAsia="Times New Roman"/>
                <w:bCs/>
                <w:lang w:eastAsia="ru-RU"/>
              </w:rPr>
              <w:t xml:space="preserve">ся в социально опасном положении, оказание им адресной помощи         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3C1E6E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2.1.8.</w:t>
            </w:r>
          </w:p>
        </w:tc>
        <w:tc>
          <w:tcPr>
            <w:tcW w:w="4319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подвоза учащихся от м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 xml:space="preserve">ста жительства в ОУ и  обратно.                     </w:t>
            </w:r>
          </w:p>
        </w:tc>
        <w:tc>
          <w:tcPr>
            <w:tcW w:w="3204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3C1E6E" w:rsidRPr="0018458D" w:rsidRDefault="003C1E6E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  <w:tc>
          <w:tcPr>
            <w:tcW w:w="1417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  <w:tc>
          <w:tcPr>
            <w:tcW w:w="1412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  <w:tc>
          <w:tcPr>
            <w:tcW w:w="1296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2 500,00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2.1.9.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индивидуального  обуч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 xml:space="preserve">ния учащихся на дому по медицинским показаниям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3C1E6E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2.1.10.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3C1E6E" w:rsidRPr="0018458D" w:rsidRDefault="003C1E6E" w:rsidP="00176504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Обеспечение всех учащихся  учебн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 xml:space="preserve">ками </w:t>
            </w:r>
          </w:p>
        </w:tc>
        <w:tc>
          <w:tcPr>
            <w:tcW w:w="3204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3C1E6E" w:rsidRPr="0018458D" w:rsidRDefault="003C1E6E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3C1E6E" w:rsidRPr="0018458D" w:rsidTr="00E11DD9">
        <w:trPr>
          <w:trHeight w:val="277"/>
        </w:trPr>
        <w:tc>
          <w:tcPr>
            <w:tcW w:w="940" w:type="dxa"/>
            <w:vMerge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Краевой бюджет</w:t>
            </w:r>
          </w:p>
        </w:tc>
        <w:tc>
          <w:tcPr>
            <w:tcW w:w="1601" w:type="dxa"/>
            <w:shd w:val="clear" w:color="auto" w:fill="auto"/>
          </w:tcPr>
          <w:p w:rsidR="003C1E6E" w:rsidRPr="0018458D" w:rsidRDefault="003C1E6E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1 486,00</w:t>
            </w:r>
          </w:p>
        </w:tc>
        <w:tc>
          <w:tcPr>
            <w:tcW w:w="1417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1 486,00</w:t>
            </w:r>
          </w:p>
        </w:tc>
        <w:tc>
          <w:tcPr>
            <w:tcW w:w="1412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1 486,00</w:t>
            </w:r>
          </w:p>
        </w:tc>
        <w:tc>
          <w:tcPr>
            <w:tcW w:w="1296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1 486,00</w:t>
            </w:r>
          </w:p>
        </w:tc>
      </w:tr>
      <w:tr w:rsidR="003C1E6E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2.1.11.</w:t>
            </w:r>
          </w:p>
        </w:tc>
        <w:tc>
          <w:tcPr>
            <w:tcW w:w="4319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Организация и проведение комплекса мероприятий по работе с одаренными </w:t>
            </w:r>
            <w:r w:rsidRPr="0018458D">
              <w:rPr>
                <w:rFonts w:eastAsia="Times New Roman"/>
                <w:bCs/>
                <w:lang w:eastAsia="ru-RU"/>
              </w:rPr>
              <w:lastRenderedPageBreak/>
              <w:t>детьми (предметные олимпиады уч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щихся, конференции, поощрение од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 xml:space="preserve">ренных детей).    </w:t>
            </w:r>
          </w:p>
        </w:tc>
        <w:tc>
          <w:tcPr>
            <w:tcW w:w="3204" w:type="dxa"/>
            <w:shd w:val="clear" w:color="000000" w:fill="FFFFFF"/>
          </w:tcPr>
          <w:p w:rsidR="003C1E6E" w:rsidRPr="0018458D" w:rsidRDefault="003C1E6E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3C1E6E" w:rsidRPr="0018458D" w:rsidRDefault="003C1E6E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2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96" w:type="dxa"/>
            <w:shd w:val="clear" w:color="auto" w:fill="auto"/>
          </w:tcPr>
          <w:p w:rsidR="003C1E6E" w:rsidRDefault="003C1E6E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2.2.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Сохранение и укрепление здоровья 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числе: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115,00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115,00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2.2.1.</w:t>
            </w:r>
          </w:p>
        </w:tc>
        <w:tc>
          <w:tcPr>
            <w:tcW w:w="4319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Организация и проведение   районного смотра-конкурса на лучшую школьную спортивную  площадку (стадион)  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2.2.2.</w:t>
            </w:r>
          </w:p>
        </w:tc>
        <w:tc>
          <w:tcPr>
            <w:tcW w:w="4319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участия ОУ муниципал</w:t>
            </w:r>
            <w:r w:rsidRPr="0018458D">
              <w:rPr>
                <w:rFonts w:eastAsia="Times New Roman"/>
                <w:bCs/>
                <w:lang w:eastAsia="ru-RU"/>
              </w:rPr>
              <w:t>ь</w:t>
            </w:r>
            <w:r w:rsidRPr="0018458D">
              <w:rPr>
                <w:rFonts w:eastAsia="Times New Roman"/>
                <w:bCs/>
                <w:lang w:eastAsia="ru-RU"/>
              </w:rPr>
              <w:t xml:space="preserve">ного района в      краевом конкурсе "Школа -   территория здоровья"        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2.2.3.</w:t>
            </w:r>
          </w:p>
        </w:tc>
        <w:tc>
          <w:tcPr>
            <w:tcW w:w="4319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Оснащение медицинских кабинетов образовательных учреждений мед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цинским оборудованием и инструме</w:t>
            </w:r>
            <w:r w:rsidRPr="0018458D">
              <w:rPr>
                <w:rFonts w:eastAsia="Times New Roman"/>
                <w:bCs/>
                <w:lang w:eastAsia="ru-RU"/>
              </w:rPr>
              <w:t>н</w:t>
            </w:r>
            <w:r w:rsidRPr="0018458D">
              <w:rPr>
                <w:rFonts w:eastAsia="Times New Roman"/>
                <w:bCs/>
                <w:lang w:eastAsia="ru-RU"/>
              </w:rPr>
              <w:t>тарием.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2.2.4.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Использование в образовательном пр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 xml:space="preserve">цессе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здоровьесберегающих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технол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гий.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2.3.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Развитие кадрового потенциала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числе: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399,65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200,00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200,00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1 350,00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399,65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200,00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200,00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200,00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1 350,00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2.3.1</w:t>
            </w:r>
          </w:p>
        </w:tc>
        <w:tc>
          <w:tcPr>
            <w:tcW w:w="4319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Развитие кадровых ресурсов муниц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пальной системы педагогического о</w:t>
            </w:r>
            <w:r w:rsidRPr="0018458D">
              <w:rPr>
                <w:rFonts w:eastAsia="Times New Roman"/>
                <w:bCs/>
                <w:lang w:eastAsia="ru-RU"/>
              </w:rPr>
              <w:t>б</w:t>
            </w:r>
            <w:r w:rsidRPr="0018458D">
              <w:rPr>
                <w:rFonts w:eastAsia="Times New Roman"/>
                <w:bCs/>
                <w:lang w:eastAsia="ru-RU"/>
              </w:rPr>
              <w:t>разования, в том числе: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B81B86" w:rsidRDefault="00B81B86">
            <w:r>
              <w:t>399,65</w:t>
            </w:r>
          </w:p>
        </w:tc>
        <w:tc>
          <w:tcPr>
            <w:tcW w:w="1418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412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96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1 150,00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Участие в реализации персонифицир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ванных моделей повышения квалиф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кации педагогических и руководящих кадров</w:t>
            </w:r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370,00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Планирование и организация целевых </w:t>
            </w:r>
            <w:r w:rsidRPr="0018458D">
              <w:rPr>
                <w:rFonts w:eastAsia="Times New Roman"/>
                <w:bCs/>
                <w:lang w:eastAsia="ru-RU"/>
              </w:rPr>
              <w:lastRenderedPageBreak/>
              <w:t>курсов повышения квалификации на базе районе для различных категорий педагогических и руководящих рабо</w:t>
            </w:r>
            <w:r w:rsidRPr="0018458D">
              <w:rPr>
                <w:rFonts w:eastAsia="Times New Roman"/>
                <w:bCs/>
                <w:lang w:eastAsia="ru-RU"/>
              </w:rPr>
              <w:t>т</w:t>
            </w:r>
            <w:r w:rsidRPr="0018458D">
              <w:rPr>
                <w:rFonts w:eastAsia="Times New Roman"/>
                <w:bCs/>
                <w:lang w:eastAsia="ru-RU"/>
              </w:rPr>
              <w:t xml:space="preserve">ников    </w:t>
            </w:r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100,00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100,00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250,00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Организация работы межшкольных  методических объединений  педагогов-предметников, районных творческих и  проблемных групп,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семин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ров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,к</w:t>
            </w:r>
            <w:proofErr w:type="gramEnd"/>
            <w:r w:rsidRPr="0018458D">
              <w:rPr>
                <w:rFonts w:eastAsia="Times New Roman"/>
                <w:bCs/>
                <w:lang w:eastAsia="ru-RU"/>
              </w:rPr>
              <w:t>онференций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и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др.методических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мероприятий        </w:t>
            </w:r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250,00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Развитие системы   сопровождения м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лодых специалистов и вновь назначе</w:t>
            </w:r>
            <w:r w:rsidRPr="0018458D">
              <w:rPr>
                <w:rFonts w:eastAsia="Times New Roman"/>
                <w:bCs/>
                <w:lang w:eastAsia="ru-RU"/>
              </w:rPr>
              <w:t>н</w:t>
            </w:r>
            <w:r w:rsidRPr="0018458D">
              <w:rPr>
                <w:rFonts w:eastAsia="Times New Roman"/>
                <w:bCs/>
                <w:lang w:eastAsia="ru-RU"/>
              </w:rPr>
              <w:t>ных руководителей ОУ (работа "Шк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лы молодого педагога", "Школы мол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 xml:space="preserve">дого  руководителя")              </w:t>
            </w:r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80,00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 обучения руководителей образовательных учреждений   на ку</w:t>
            </w:r>
            <w:r w:rsidRPr="0018458D">
              <w:rPr>
                <w:rFonts w:eastAsia="Times New Roman"/>
                <w:bCs/>
                <w:lang w:eastAsia="ru-RU"/>
              </w:rPr>
              <w:t>р</w:t>
            </w:r>
            <w:r w:rsidRPr="0018458D">
              <w:rPr>
                <w:rFonts w:eastAsia="Times New Roman"/>
                <w:bCs/>
                <w:lang w:eastAsia="ru-RU"/>
              </w:rPr>
              <w:t>сах переподготовки "Менеджер обр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зования"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B81B86" w:rsidRDefault="00B81B86">
            <w:r>
              <w:t>399,65</w:t>
            </w:r>
          </w:p>
        </w:tc>
        <w:tc>
          <w:tcPr>
            <w:tcW w:w="1418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2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96" w:type="dxa"/>
            <w:shd w:val="clear" w:color="auto" w:fill="auto"/>
          </w:tcPr>
          <w:p w:rsidR="00B81B86" w:rsidRPr="0018458D" w:rsidRDefault="00B81B86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200,00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2.3.2.</w:t>
            </w:r>
          </w:p>
        </w:tc>
        <w:tc>
          <w:tcPr>
            <w:tcW w:w="4319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и проведение  професси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 xml:space="preserve">нальных конкурсов среди педагогов      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B81B86" w:rsidRDefault="00B81B86">
            <w:r>
              <w:t> </w:t>
            </w:r>
          </w:p>
        </w:tc>
        <w:tc>
          <w:tcPr>
            <w:tcW w:w="1418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2.3.3.</w:t>
            </w:r>
          </w:p>
        </w:tc>
        <w:tc>
          <w:tcPr>
            <w:tcW w:w="4319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и проведение торж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 xml:space="preserve">ственных мероприятий,  посвященных Международному  Дню учителя      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B81B86" w:rsidRDefault="00B81B86">
            <w:r>
              <w:t> </w:t>
            </w:r>
          </w:p>
        </w:tc>
        <w:tc>
          <w:tcPr>
            <w:tcW w:w="1418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B81B86" w:rsidRDefault="00B81B86">
            <w:pPr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2.4.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Информатизация образования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числе: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100,00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100,00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1 040,00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100,00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100,00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1 040,00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2.4.1.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Поддержка и развитие в сети Интернет образовательного портала «Система </w:t>
            </w:r>
            <w:r w:rsidRPr="0018458D">
              <w:rPr>
                <w:rFonts w:eastAsia="Times New Roman"/>
                <w:bCs/>
                <w:lang w:eastAsia="ru-RU"/>
              </w:rPr>
              <w:lastRenderedPageBreak/>
              <w:t>образования  Нанайского муниципал</w:t>
            </w:r>
            <w:r w:rsidRPr="0018458D">
              <w:rPr>
                <w:rFonts w:eastAsia="Times New Roman"/>
                <w:bCs/>
                <w:lang w:eastAsia="ru-RU"/>
              </w:rPr>
              <w:t>ь</w:t>
            </w:r>
            <w:r w:rsidRPr="0018458D">
              <w:rPr>
                <w:rFonts w:eastAsia="Times New Roman"/>
                <w:bCs/>
                <w:lang w:eastAsia="ru-RU"/>
              </w:rPr>
              <w:t>ного района», сайтов управления обр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зования, районного методического к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бинета, образовательных учреждений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2.4.2.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Развитие муниципальной системы практической подготовки педагогов общего образования к освоению и внедрению информационных и комм</w:t>
            </w:r>
            <w:r w:rsidRPr="0018458D">
              <w:rPr>
                <w:rFonts w:eastAsia="Times New Roman"/>
                <w:bCs/>
                <w:lang w:eastAsia="ru-RU"/>
              </w:rPr>
              <w:t>у</w:t>
            </w:r>
            <w:r w:rsidRPr="0018458D">
              <w:rPr>
                <w:rFonts w:eastAsia="Times New Roman"/>
                <w:bCs/>
                <w:lang w:eastAsia="ru-RU"/>
              </w:rPr>
              <w:t>никационных технологий в образов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тельный процесс (проведение семин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 xml:space="preserve">ров, практикумов, конференций)     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50,00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2.4.3.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Участие общеобразовательных учр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>ждений муниципального района в о</w:t>
            </w:r>
            <w:r w:rsidRPr="0018458D">
              <w:rPr>
                <w:rFonts w:eastAsia="Times New Roman"/>
                <w:bCs/>
                <w:lang w:eastAsia="ru-RU"/>
              </w:rPr>
              <w:t>б</w:t>
            </w:r>
            <w:r w:rsidRPr="0018458D">
              <w:rPr>
                <w:rFonts w:eastAsia="Times New Roman"/>
                <w:bCs/>
                <w:lang w:eastAsia="ru-RU"/>
              </w:rPr>
              <w:t>разовательной сети "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Дневник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.р</w:t>
            </w:r>
            <w:proofErr w:type="gramEnd"/>
            <w:r w:rsidRPr="0018458D">
              <w:rPr>
                <w:rFonts w:eastAsia="Times New Roman"/>
                <w:bCs/>
                <w:lang w:eastAsia="ru-RU"/>
              </w:rPr>
              <w:t>у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"             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2.4.4.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районных конкурсов для учителей, использующих в своей де</w:t>
            </w:r>
            <w:r w:rsidRPr="0018458D">
              <w:rPr>
                <w:rFonts w:eastAsia="Times New Roman"/>
                <w:bCs/>
                <w:lang w:eastAsia="ru-RU"/>
              </w:rPr>
              <w:t>я</w:t>
            </w:r>
            <w:r w:rsidRPr="0018458D">
              <w:rPr>
                <w:rFonts w:eastAsia="Times New Roman"/>
                <w:bCs/>
                <w:lang w:eastAsia="ru-RU"/>
              </w:rPr>
              <w:t>тельности информационные и комм</w:t>
            </w:r>
            <w:r w:rsidRPr="0018458D">
              <w:rPr>
                <w:rFonts w:eastAsia="Times New Roman"/>
                <w:bCs/>
                <w:lang w:eastAsia="ru-RU"/>
              </w:rPr>
              <w:t>у</w:t>
            </w:r>
            <w:r w:rsidRPr="0018458D">
              <w:rPr>
                <w:rFonts w:eastAsia="Times New Roman"/>
                <w:bCs/>
                <w:lang w:eastAsia="ru-RU"/>
              </w:rPr>
              <w:t xml:space="preserve">никационные технологии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2.4.5.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и проведение конкурса сайтов общеобразовательных учрежд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 xml:space="preserve">ний               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2.4.6.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Пополнение районного фонда эле</w:t>
            </w:r>
            <w:r w:rsidRPr="0018458D">
              <w:rPr>
                <w:rFonts w:eastAsia="Times New Roman"/>
                <w:bCs/>
                <w:lang w:eastAsia="ru-RU"/>
              </w:rPr>
              <w:t>к</w:t>
            </w:r>
            <w:r w:rsidRPr="0018458D">
              <w:rPr>
                <w:rFonts w:eastAsia="Times New Roman"/>
                <w:bCs/>
                <w:lang w:eastAsia="ru-RU"/>
              </w:rPr>
              <w:t>тронных учебных материалов для о</w:t>
            </w:r>
            <w:r w:rsidRPr="0018458D">
              <w:rPr>
                <w:rFonts w:eastAsia="Times New Roman"/>
                <w:bCs/>
                <w:lang w:eastAsia="ru-RU"/>
              </w:rPr>
              <w:t>б</w:t>
            </w:r>
            <w:r w:rsidRPr="0018458D">
              <w:rPr>
                <w:rFonts w:eastAsia="Times New Roman"/>
                <w:bCs/>
                <w:lang w:eastAsia="ru-RU"/>
              </w:rPr>
              <w:t xml:space="preserve">щеобразовательных учреждений               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50,00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2.4.9.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Подключение учреждений дополн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 xml:space="preserve">тельного образования  к сети Интернет            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120,00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2.4.10.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Подключение дошкольных образов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 xml:space="preserve">тельных учреждений к сети Интернет            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100,00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100,00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800,00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2.5.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Обеспечение участников образовател</w:t>
            </w:r>
            <w:r w:rsidRPr="0018458D">
              <w:rPr>
                <w:rFonts w:eastAsia="Times New Roman"/>
                <w:bCs/>
                <w:lang w:eastAsia="ru-RU"/>
              </w:rPr>
              <w:t>ь</w:t>
            </w:r>
            <w:r w:rsidRPr="0018458D">
              <w:rPr>
                <w:rFonts w:eastAsia="Times New Roman"/>
                <w:bCs/>
                <w:lang w:eastAsia="ru-RU"/>
              </w:rPr>
              <w:t>ного процесса психолого-медико-педагогической помощью в образов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тельных учреждениях района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300,00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300,00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2.5.1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переподготовки и пов</w:t>
            </w:r>
            <w:r w:rsidRPr="0018458D">
              <w:rPr>
                <w:rFonts w:eastAsia="Times New Roman"/>
                <w:bCs/>
                <w:lang w:eastAsia="ru-RU"/>
              </w:rPr>
              <w:t>ы</w:t>
            </w:r>
            <w:r w:rsidRPr="0018458D">
              <w:rPr>
                <w:rFonts w:eastAsia="Times New Roman"/>
                <w:bCs/>
                <w:lang w:eastAsia="ru-RU"/>
              </w:rPr>
              <w:t>шения квалификации педагогов, пед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гогов-психологов, учителей-логопедов, работающих с детьми, нуждающимися в психолого-медико-педагогической помощи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2.5.2.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Создание единой базы учета численн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сти детей, нуждающихся в психолого-медико-педагогической помощи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   финансиров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2.5.3.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Оказание психолого-медико-педагогической помощи всем участн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кам образовательного процесса (об</w:t>
            </w:r>
            <w:r w:rsidRPr="0018458D">
              <w:rPr>
                <w:rFonts w:eastAsia="Times New Roman"/>
                <w:bCs/>
                <w:lang w:eastAsia="ru-RU"/>
              </w:rPr>
              <w:t>у</w:t>
            </w:r>
            <w:r w:rsidRPr="0018458D">
              <w:rPr>
                <w:rFonts w:eastAsia="Times New Roman"/>
                <w:bCs/>
                <w:lang w:eastAsia="ru-RU"/>
              </w:rPr>
              <w:t>чающие семинары)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   финансиров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2.5.4.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Организация проведения 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центральной</w:t>
            </w:r>
            <w:proofErr w:type="gramEnd"/>
            <w:r w:rsidRPr="0018458D">
              <w:rPr>
                <w:rFonts w:eastAsia="Times New Roman"/>
                <w:bCs/>
                <w:lang w:eastAsia="ru-RU"/>
              </w:rPr>
              <w:t xml:space="preserve"> ПМПК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300,00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2.6.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Повышение доступности и качества дополнительного образования</w:t>
            </w: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числе: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870,00</w:t>
            </w:r>
          </w:p>
        </w:tc>
      </w:tr>
      <w:tr w:rsidR="00B81B86" w:rsidRPr="0018458D" w:rsidTr="00E11DD9">
        <w:trPr>
          <w:trHeight w:val="277"/>
        </w:trPr>
        <w:tc>
          <w:tcPr>
            <w:tcW w:w="940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B81B86" w:rsidRPr="0018458D" w:rsidRDefault="00B81B86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B81B86" w:rsidRPr="00B81B86" w:rsidRDefault="00B81B86">
            <w:pPr>
              <w:rPr>
                <w:bCs/>
              </w:rPr>
            </w:pPr>
            <w:r w:rsidRPr="00B81B86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412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B81B86" w:rsidRPr="00B81B86" w:rsidRDefault="00B81B86">
            <w:pPr>
              <w:rPr>
                <w:bCs/>
                <w:color w:val="000000"/>
              </w:rPr>
            </w:pPr>
            <w:r w:rsidRPr="00B81B86">
              <w:rPr>
                <w:bCs/>
                <w:color w:val="000000"/>
              </w:rPr>
              <w:t>870,00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2.6.1.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Проведение мониторинговых исслед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ваний состояния и результатов де</w:t>
            </w:r>
            <w:r w:rsidRPr="0018458D">
              <w:rPr>
                <w:rFonts w:eastAsia="Times New Roman"/>
                <w:bCs/>
                <w:lang w:eastAsia="ru-RU"/>
              </w:rPr>
              <w:t>я</w:t>
            </w:r>
            <w:r w:rsidRPr="0018458D">
              <w:rPr>
                <w:rFonts w:eastAsia="Times New Roman"/>
                <w:bCs/>
                <w:lang w:eastAsia="ru-RU"/>
              </w:rPr>
              <w:t>тельности системы дополнительного образования детей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   финансиров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2.6.2.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Разработка и реализация программ д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полнительного образования муниц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пальными учреждениями дополнител</w:t>
            </w:r>
            <w:r w:rsidRPr="0018458D">
              <w:rPr>
                <w:rFonts w:eastAsia="Times New Roman"/>
                <w:bCs/>
                <w:lang w:eastAsia="ru-RU"/>
              </w:rPr>
              <w:t>ь</w:t>
            </w:r>
            <w:r w:rsidRPr="0018458D">
              <w:rPr>
                <w:rFonts w:eastAsia="Times New Roman"/>
                <w:bCs/>
                <w:lang w:eastAsia="ru-RU"/>
              </w:rPr>
              <w:lastRenderedPageBreak/>
              <w:t>ного образования (в том числе в д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станционном режиме). Совершенств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вание технологий и содержания допо</w:t>
            </w:r>
            <w:r w:rsidRPr="0018458D">
              <w:rPr>
                <w:rFonts w:eastAsia="Times New Roman"/>
                <w:bCs/>
                <w:lang w:eastAsia="ru-RU"/>
              </w:rPr>
              <w:t>л</w:t>
            </w:r>
            <w:r w:rsidRPr="0018458D">
              <w:rPr>
                <w:rFonts w:eastAsia="Times New Roman"/>
                <w:bCs/>
                <w:lang w:eastAsia="ru-RU"/>
              </w:rPr>
              <w:t>нительного образования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Не требует    финансиров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2.6.3.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Создание равных возможностей пол</w:t>
            </w:r>
            <w:r w:rsidRPr="0018458D">
              <w:rPr>
                <w:rFonts w:eastAsia="Times New Roman"/>
                <w:bCs/>
                <w:lang w:eastAsia="ru-RU"/>
              </w:rPr>
              <w:t>у</w:t>
            </w:r>
            <w:r w:rsidRPr="0018458D">
              <w:rPr>
                <w:rFonts w:eastAsia="Times New Roman"/>
                <w:bCs/>
                <w:lang w:eastAsia="ru-RU"/>
              </w:rPr>
              <w:t>чения дополнительного образования для всех категорий детей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   финансиров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2.6.4.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Развитие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техносферы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дополнительного образования. Реализация программ д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полнительного образования технич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>ской направленности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   финансиров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2.6.5.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районных массовых м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 xml:space="preserve">роприятий с участием детей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350,00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2.6.6.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участия учащихся мун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ципального района в  районных кра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>вых,   региональных, Всероссийских,          Международных соревнованиях и ко</w:t>
            </w:r>
            <w:r w:rsidRPr="0018458D">
              <w:rPr>
                <w:rFonts w:eastAsia="Times New Roman"/>
                <w:bCs/>
                <w:lang w:eastAsia="ru-RU"/>
              </w:rPr>
              <w:t>н</w:t>
            </w:r>
            <w:r w:rsidRPr="0018458D">
              <w:rPr>
                <w:rFonts w:eastAsia="Times New Roman"/>
                <w:bCs/>
                <w:lang w:eastAsia="ru-RU"/>
              </w:rPr>
              <w:t xml:space="preserve">курсах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500,00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2.6.7.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Проведение районного конкурса авто</w:t>
            </w:r>
            <w:r w:rsidRPr="0018458D">
              <w:rPr>
                <w:rFonts w:eastAsia="Times New Roman"/>
                <w:bCs/>
                <w:lang w:eastAsia="ru-RU"/>
              </w:rPr>
              <w:t>р</w:t>
            </w:r>
            <w:r w:rsidRPr="0018458D">
              <w:rPr>
                <w:rFonts w:eastAsia="Times New Roman"/>
                <w:bCs/>
                <w:lang w:eastAsia="ru-RU"/>
              </w:rPr>
              <w:t>ских программ  дополнительного обр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 xml:space="preserve">зования  детей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20,00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2.6.8.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Организация работы муниципальной инновационной площадки по работе с одаренными детьми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   финансиров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2.7.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Развитие самостоятельности образов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тельных организаций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2.7.1.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Изменение типа казённых образов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 xml:space="preserve">тельных учреждений на бюджетные </w:t>
            </w:r>
            <w:r w:rsidRPr="0018458D">
              <w:rPr>
                <w:rFonts w:eastAsia="Times New Roman"/>
                <w:bCs/>
                <w:lang w:eastAsia="ru-RU"/>
              </w:rPr>
              <w:lastRenderedPageBreak/>
              <w:t>учреждения, в том числе: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2.7.1.1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МКОУ СОШ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Лидогинского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2.7.1.2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МКОУ ООШ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Верхненергенского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сел</w:t>
            </w:r>
            <w:r w:rsidRPr="0018458D">
              <w:rPr>
                <w:rFonts w:eastAsia="Times New Roman"/>
                <w:bCs/>
                <w:lang w:eastAsia="ru-RU"/>
              </w:rPr>
              <w:t>ь</w:t>
            </w:r>
            <w:r w:rsidRPr="0018458D">
              <w:rPr>
                <w:rFonts w:eastAsia="Times New Roman"/>
                <w:bCs/>
                <w:lang w:eastAsia="ru-RU"/>
              </w:rPr>
              <w:t xml:space="preserve">ского поселения, МКОУ ООШ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с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.И</w:t>
            </w:r>
            <w:proofErr w:type="gramEnd"/>
            <w:r w:rsidRPr="0018458D">
              <w:rPr>
                <w:rFonts w:eastAsia="Times New Roman"/>
                <w:bCs/>
                <w:lang w:eastAsia="ru-RU"/>
              </w:rPr>
              <w:t>ннокентьевка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, МКОУ ООШ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с.Дада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, МКОУ ООШ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Арсеньевского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сельского поселения, МКОУ ООШ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с.Синда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, МКОУ СОШ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Дубовомысского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сельск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 xml:space="preserve">го поселения, МКОУ СОШ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с.Маяк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, МКОУ СОШ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Найхинского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сельского поселения, МКОУ СОШ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п.Джонка</w:t>
            </w:r>
            <w:proofErr w:type="spellEnd"/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2.7.1.3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МКОУ начальная школа-детский сад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с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.Д</w:t>
            </w:r>
            <w:proofErr w:type="gramEnd"/>
            <w:r w:rsidRPr="0018458D">
              <w:rPr>
                <w:rFonts w:eastAsia="Times New Roman"/>
                <w:bCs/>
                <w:lang w:eastAsia="ru-RU"/>
              </w:rPr>
              <w:t>аерга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, МКОУ начальная школа-детский сад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с.Верхняя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Манома</w:t>
            </w:r>
            <w:proofErr w:type="spellEnd"/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A77D80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2.8. </w:t>
            </w:r>
          </w:p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Создание материально-технических условий для реализации муниципал</w:t>
            </w:r>
            <w:r w:rsidRPr="0018458D">
              <w:rPr>
                <w:rFonts w:eastAsia="Times New Roman"/>
                <w:bCs/>
                <w:lang w:eastAsia="ru-RU"/>
              </w:rPr>
              <w:t>ь</w:t>
            </w:r>
            <w:r w:rsidRPr="0018458D">
              <w:rPr>
                <w:rFonts w:eastAsia="Times New Roman"/>
                <w:bCs/>
                <w:lang w:eastAsia="ru-RU"/>
              </w:rPr>
              <w:t>ной программы</w:t>
            </w:r>
          </w:p>
        </w:tc>
        <w:tc>
          <w:tcPr>
            <w:tcW w:w="3204" w:type="dxa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</w:t>
            </w:r>
          </w:p>
        </w:tc>
        <w:tc>
          <w:tcPr>
            <w:tcW w:w="1601" w:type="dxa"/>
            <w:shd w:val="clear" w:color="auto" w:fill="auto"/>
          </w:tcPr>
          <w:p w:rsidR="00A77D80" w:rsidRPr="00A77D80" w:rsidRDefault="00A77D80">
            <w:pPr>
              <w:rPr>
                <w:bCs/>
              </w:rPr>
            </w:pPr>
            <w:r w:rsidRPr="00A77D80">
              <w:rPr>
                <w:bCs/>
              </w:rPr>
              <w:t>8 870,82</w:t>
            </w:r>
          </w:p>
        </w:tc>
        <w:tc>
          <w:tcPr>
            <w:tcW w:w="1418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4 788,00</w:t>
            </w:r>
          </w:p>
        </w:tc>
        <w:tc>
          <w:tcPr>
            <w:tcW w:w="1417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5 145,20</w:t>
            </w:r>
          </w:p>
        </w:tc>
        <w:tc>
          <w:tcPr>
            <w:tcW w:w="1412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5 609,30</w:t>
            </w:r>
          </w:p>
        </w:tc>
        <w:tc>
          <w:tcPr>
            <w:tcW w:w="1296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48 222,00</w:t>
            </w:r>
          </w:p>
        </w:tc>
      </w:tr>
      <w:tr w:rsidR="00A77D80" w:rsidRPr="0018458D" w:rsidTr="00E11DD9">
        <w:trPr>
          <w:trHeight w:val="277"/>
        </w:trPr>
        <w:tc>
          <w:tcPr>
            <w:tcW w:w="940" w:type="dxa"/>
            <w:vMerge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A77D80" w:rsidRPr="00A77D80" w:rsidRDefault="00A77D80">
            <w:pPr>
              <w:rPr>
                <w:bCs/>
              </w:rPr>
            </w:pPr>
            <w:r w:rsidRPr="00A77D80">
              <w:rPr>
                <w:bCs/>
              </w:rPr>
              <w:t>4 124,15</w:t>
            </w:r>
          </w:p>
        </w:tc>
        <w:tc>
          <w:tcPr>
            <w:tcW w:w="1418" w:type="dxa"/>
            <w:shd w:val="clear" w:color="auto" w:fill="auto"/>
          </w:tcPr>
          <w:p w:rsidR="00A77D80" w:rsidRPr="00A77D80" w:rsidRDefault="00A77D80">
            <w:pPr>
              <w:rPr>
                <w:bCs/>
              </w:rPr>
            </w:pPr>
            <w:r w:rsidRPr="00A77D80">
              <w:rPr>
                <w:bCs/>
              </w:rPr>
              <w:t>650,00</w:t>
            </w:r>
          </w:p>
        </w:tc>
        <w:tc>
          <w:tcPr>
            <w:tcW w:w="1417" w:type="dxa"/>
            <w:shd w:val="clear" w:color="auto" w:fill="auto"/>
          </w:tcPr>
          <w:p w:rsidR="00A77D80" w:rsidRPr="00A77D80" w:rsidRDefault="00A77D80">
            <w:pPr>
              <w:rPr>
                <w:bCs/>
              </w:rPr>
            </w:pPr>
            <w:r w:rsidRPr="00A77D80">
              <w:rPr>
                <w:bCs/>
              </w:rPr>
              <w:t>650,10</w:t>
            </w:r>
          </w:p>
        </w:tc>
        <w:tc>
          <w:tcPr>
            <w:tcW w:w="1412" w:type="dxa"/>
            <w:shd w:val="clear" w:color="auto" w:fill="auto"/>
          </w:tcPr>
          <w:p w:rsidR="00A77D80" w:rsidRPr="00A77D80" w:rsidRDefault="00A77D80">
            <w:pPr>
              <w:rPr>
                <w:bCs/>
              </w:rPr>
            </w:pPr>
            <w:r w:rsidRPr="00A77D80">
              <w:rPr>
                <w:bCs/>
              </w:rPr>
              <w:t>710,10</w:t>
            </w:r>
          </w:p>
        </w:tc>
        <w:tc>
          <w:tcPr>
            <w:tcW w:w="1296" w:type="dxa"/>
            <w:shd w:val="clear" w:color="auto" w:fill="auto"/>
          </w:tcPr>
          <w:p w:rsidR="00A77D80" w:rsidRPr="00A77D80" w:rsidRDefault="00A77D80">
            <w:pPr>
              <w:rPr>
                <w:bCs/>
              </w:rPr>
            </w:pPr>
            <w:r w:rsidRPr="00A77D80">
              <w:rPr>
                <w:bCs/>
              </w:rPr>
              <w:t>43 900,00</w:t>
            </w:r>
          </w:p>
        </w:tc>
      </w:tr>
      <w:tr w:rsidR="00A77D80" w:rsidRPr="0018458D" w:rsidTr="00E11DD9">
        <w:trPr>
          <w:trHeight w:val="277"/>
        </w:trPr>
        <w:tc>
          <w:tcPr>
            <w:tcW w:w="940" w:type="dxa"/>
            <w:vMerge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1601" w:type="dxa"/>
            <w:shd w:val="clear" w:color="auto" w:fill="auto"/>
          </w:tcPr>
          <w:p w:rsidR="00A77D80" w:rsidRPr="00A77D80" w:rsidRDefault="00A77D80">
            <w:pPr>
              <w:rPr>
                <w:bCs/>
              </w:rPr>
            </w:pPr>
            <w:r w:rsidRPr="00A77D80">
              <w:rPr>
                <w:bCs/>
              </w:rPr>
              <w:t>4 746,67</w:t>
            </w:r>
          </w:p>
        </w:tc>
        <w:tc>
          <w:tcPr>
            <w:tcW w:w="1418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4 138,00</w:t>
            </w:r>
          </w:p>
        </w:tc>
        <w:tc>
          <w:tcPr>
            <w:tcW w:w="1417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4 495,10</w:t>
            </w:r>
          </w:p>
        </w:tc>
        <w:tc>
          <w:tcPr>
            <w:tcW w:w="1412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4 899,20</w:t>
            </w:r>
          </w:p>
        </w:tc>
        <w:tc>
          <w:tcPr>
            <w:tcW w:w="1296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4 322,00</w:t>
            </w:r>
          </w:p>
        </w:tc>
      </w:tr>
      <w:tr w:rsidR="00A77D80" w:rsidRPr="0018458D" w:rsidTr="00E11DD9">
        <w:trPr>
          <w:trHeight w:val="277"/>
        </w:trPr>
        <w:tc>
          <w:tcPr>
            <w:tcW w:w="940" w:type="dxa"/>
            <w:vMerge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601" w:type="dxa"/>
            <w:shd w:val="clear" w:color="auto" w:fill="auto"/>
          </w:tcPr>
          <w:p w:rsidR="00A77D80" w:rsidRPr="00A77D80" w:rsidRDefault="00A77D80">
            <w:pPr>
              <w:rPr>
                <w:bCs/>
              </w:rPr>
            </w:pPr>
            <w:r w:rsidRPr="00A77D80">
              <w:rPr>
                <w:bCs/>
              </w:rPr>
              <w:t>490,00</w:t>
            </w:r>
          </w:p>
        </w:tc>
        <w:tc>
          <w:tcPr>
            <w:tcW w:w="1418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150,00</w:t>
            </w:r>
          </w:p>
        </w:tc>
        <w:tc>
          <w:tcPr>
            <w:tcW w:w="1412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A77D80" w:rsidRPr="00A77D80" w:rsidRDefault="00A77D80">
            <w:pPr>
              <w:rPr>
                <w:bCs/>
                <w:color w:val="000000"/>
              </w:rPr>
            </w:pPr>
            <w:r w:rsidRPr="00A77D80">
              <w:rPr>
                <w:bCs/>
                <w:color w:val="000000"/>
              </w:rPr>
              <w:t>1 774,50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2.8.1.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Создание равных образовательных возможностей для всех категорий детей (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безбарьерная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среда)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500,00</w:t>
            </w:r>
          </w:p>
        </w:tc>
      </w:tr>
      <w:tr w:rsidR="00A77D80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2.8.2.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Развитие инфраструктуры образов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тельных учреждений, обеспечение к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чественных условий обучения и восп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тания, в том числе:</w:t>
            </w:r>
          </w:p>
        </w:tc>
        <w:tc>
          <w:tcPr>
            <w:tcW w:w="3204" w:type="dxa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A77D80" w:rsidRDefault="00A77D80">
            <w:r>
              <w:t>3 704,15</w:t>
            </w:r>
          </w:p>
        </w:tc>
        <w:tc>
          <w:tcPr>
            <w:tcW w:w="1418" w:type="dxa"/>
            <w:shd w:val="clear" w:color="auto" w:fill="auto"/>
          </w:tcPr>
          <w:p w:rsidR="00A77D80" w:rsidRDefault="00A77D80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417" w:type="dxa"/>
            <w:shd w:val="clear" w:color="auto" w:fill="auto"/>
          </w:tcPr>
          <w:p w:rsidR="00A77D80" w:rsidRDefault="00A77D80">
            <w:pPr>
              <w:rPr>
                <w:color w:val="000000"/>
              </w:rPr>
            </w:pPr>
            <w:r>
              <w:rPr>
                <w:color w:val="000000"/>
              </w:rPr>
              <w:t>650,10</w:t>
            </w:r>
          </w:p>
        </w:tc>
        <w:tc>
          <w:tcPr>
            <w:tcW w:w="1412" w:type="dxa"/>
            <w:shd w:val="clear" w:color="auto" w:fill="auto"/>
          </w:tcPr>
          <w:p w:rsidR="00A77D80" w:rsidRDefault="00A77D80">
            <w:pPr>
              <w:rPr>
                <w:color w:val="000000"/>
              </w:rPr>
            </w:pPr>
            <w:r>
              <w:rPr>
                <w:color w:val="000000"/>
              </w:rPr>
              <w:t>710,10</w:t>
            </w:r>
          </w:p>
        </w:tc>
        <w:tc>
          <w:tcPr>
            <w:tcW w:w="1296" w:type="dxa"/>
            <w:shd w:val="clear" w:color="auto" w:fill="auto"/>
          </w:tcPr>
          <w:p w:rsidR="00A77D80" w:rsidRDefault="00A77D80">
            <w:pPr>
              <w:rPr>
                <w:color w:val="000000"/>
              </w:rPr>
            </w:pPr>
            <w:r>
              <w:rPr>
                <w:color w:val="000000"/>
              </w:rPr>
              <w:t>38 800,00</w:t>
            </w:r>
          </w:p>
        </w:tc>
      </w:tr>
      <w:tr w:rsidR="00A77D80" w:rsidRPr="0018458D" w:rsidTr="00E11DD9">
        <w:trPr>
          <w:trHeight w:val="277"/>
        </w:trPr>
        <w:tc>
          <w:tcPr>
            <w:tcW w:w="940" w:type="dxa"/>
            <w:vMerge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601" w:type="dxa"/>
            <w:shd w:val="clear" w:color="auto" w:fill="auto"/>
          </w:tcPr>
          <w:p w:rsidR="00A77D80" w:rsidRDefault="00A77D80">
            <w:r>
              <w:t>490,00</w:t>
            </w:r>
          </w:p>
        </w:tc>
        <w:tc>
          <w:tcPr>
            <w:tcW w:w="1418" w:type="dxa"/>
            <w:shd w:val="clear" w:color="auto" w:fill="auto"/>
          </w:tcPr>
          <w:p w:rsidR="00A77D80" w:rsidRDefault="00A77D80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A77D80" w:rsidRDefault="00A77D80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2" w:type="dxa"/>
            <w:shd w:val="clear" w:color="auto" w:fill="auto"/>
          </w:tcPr>
          <w:p w:rsidR="00A77D80" w:rsidRDefault="00A77D8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A77D80" w:rsidRDefault="00A77D80">
            <w:pPr>
              <w:rPr>
                <w:color w:val="000000"/>
              </w:rPr>
            </w:pPr>
            <w:r>
              <w:rPr>
                <w:color w:val="000000"/>
              </w:rPr>
              <w:t>1 774,50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2.8.2.1.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Оснащение предметных кабинетов х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 xml:space="preserve">мии, физики, информатики, родного </w:t>
            </w:r>
            <w:r w:rsidRPr="0018458D">
              <w:rPr>
                <w:rFonts w:eastAsia="Times New Roman"/>
                <w:bCs/>
                <w:lang w:eastAsia="ru-RU"/>
              </w:rPr>
              <w:lastRenderedPageBreak/>
              <w:t>языка, биологии, русского языка и л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тературы, математики.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196,80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500,00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2.8.2.2.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Приобретение спортивного инвентаря, оборудования для   организации обуч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 xml:space="preserve">ния в рамках обеспечения реализации  дополнительных общеобразовательных программ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500,00</w:t>
            </w:r>
          </w:p>
        </w:tc>
      </w:tr>
      <w:tr w:rsidR="00A77D80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2.8.2.3.</w:t>
            </w:r>
          </w:p>
        </w:tc>
        <w:tc>
          <w:tcPr>
            <w:tcW w:w="4319" w:type="dxa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Проведение капитальных ремонтов зданий образовательных учреждений:</w:t>
            </w:r>
          </w:p>
        </w:tc>
        <w:tc>
          <w:tcPr>
            <w:tcW w:w="3204" w:type="dxa"/>
            <w:shd w:val="clear" w:color="000000" w:fill="FFFFFF"/>
          </w:tcPr>
          <w:p w:rsidR="00A77D80" w:rsidRPr="0018458D" w:rsidRDefault="00A77D80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A77D80" w:rsidRDefault="00A77D80"/>
        </w:tc>
        <w:tc>
          <w:tcPr>
            <w:tcW w:w="1418" w:type="dxa"/>
            <w:shd w:val="clear" w:color="auto" w:fill="auto"/>
          </w:tcPr>
          <w:p w:rsidR="00A77D80" w:rsidRDefault="00A77D80"/>
        </w:tc>
        <w:tc>
          <w:tcPr>
            <w:tcW w:w="1417" w:type="dxa"/>
            <w:shd w:val="clear" w:color="auto" w:fill="auto"/>
          </w:tcPr>
          <w:p w:rsidR="00A77D80" w:rsidRDefault="00A77D80">
            <w:r>
              <w:t> </w:t>
            </w:r>
          </w:p>
        </w:tc>
        <w:tc>
          <w:tcPr>
            <w:tcW w:w="1412" w:type="dxa"/>
            <w:shd w:val="clear" w:color="auto" w:fill="auto"/>
          </w:tcPr>
          <w:p w:rsidR="00A77D80" w:rsidRDefault="00A77D80">
            <w:r>
              <w:t> </w:t>
            </w:r>
          </w:p>
        </w:tc>
        <w:tc>
          <w:tcPr>
            <w:tcW w:w="1296" w:type="dxa"/>
            <w:shd w:val="clear" w:color="auto" w:fill="auto"/>
          </w:tcPr>
          <w:p w:rsidR="00A77D80" w:rsidRDefault="00A77D80">
            <w:r>
              <w:t>28 800,00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 - капитальный ремонт МКОУ ООШ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с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.Д</w:t>
            </w:r>
            <w:proofErr w:type="gramEnd"/>
            <w:r w:rsidRPr="0018458D">
              <w:rPr>
                <w:rFonts w:eastAsia="Times New Roman"/>
                <w:bCs/>
                <w:lang w:eastAsia="ru-RU"/>
              </w:rPr>
              <w:t>ада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(замена системы освещения с подготовкой ПСД;</w:t>
            </w:r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2 000,00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- устройство внутренних систем вод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 xml:space="preserve">снабжение и водоотведения в МКОУ СОШ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п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.Д</w:t>
            </w:r>
            <w:proofErr w:type="gramEnd"/>
            <w:r w:rsidRPr="0018458D">
              <w:rPr>
                <w:rFonts w:eastAsia="Times New Roman"/>
                <w:bCs/>
                <w:lang w:eastAsia="ru-RU"/>
              </w:rPr>
              <w:t>жонка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>;</w:t>
            </w:r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8 000,00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 xml:space="preserve">- выборочный капитальный ремонт МКОУ ООШ с. Верхний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Нерген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(зам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 xml:space="preserve">на отопительных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котлови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системы отопления, замена оконных и дверных блоков, водоснабжение и водоотвед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>ние, отделка)</w:t>
            </w:r>
            <w:proofErr w:type="gramEnd"/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5 000,00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 - выборочный капитальный ремонт МБОУ НОШ № 3 с разработкой ПСД (устройство водоснабжения, канализ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ции, замена оконных и дверных бл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ков, отделочные работы)</w:t>
            </w:r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4 500,00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Проведение кап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18458D">
              <w:rPr>
                <w:rFonts w:eastAsia="Times New Roman"/>
                <w:bCs/>
                <w:lang w:eastAsia="ru-RU"/>
              </w:rPr>
              <w:t xml:space="preserve"> </w:t>
            </w:r>
            <w:proofErr w:type="gramStart"/>
            <w:r w:rsidRPr="0018458D">
              <w:rPr>
                <w:rFonts w:eastAsia="Times New Roman"/>
                <w:bCs/>
                <w:lang w:eastAsia="ru-RU"/>
              </w:rPr>
              <w:t>р</w:t>
            </w:r>
            <w:proofErr w:type="gramEnd"/>
            <w:r w:rsidRPr="0018458D">
              <w:rPr>
                <w:rFonts w:eastAsia="Times New Roman"/>
                <w:bCs/>
                <w:lang w:eastAsia="ru-RU"/>
              </w:rPr>
              <w:t>емонта МКОУ СОШ с. Маяк</w:t>
            </w:r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7 000,00</w:t>
            </w:r>
          </w:p>
        </w:tc>
      </w:tr>
      <w:tr w:rsidR="008D4179" w:rsidRPr="0018458D" w:rsidTr="00E11DD9">
        <w:trPr>
          <w:trHeight w:val="277"/>
        </w:trPr>
        <w:tc>
          <w:tcPr>
            <w:tcW w:w="940" w:type="dxa"/>
            <w:vMerge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Замена отопительных котлов, ремонт системы отопления  школа в.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Нерген</w:t>
            </w:r>
            <w:proofErr w:type="spellEnd"/>
          </w:p>
        </w:tc>
        <w:tc>
          <w:tcPr>
            <w:tcW w:w="3204" w:type="dxa"/>
            <w:shd w:val="clear" w:color="000000" w:fill="FFFFFF"/>
          </w:tcPr>
          <w:p w:rsidR="008D4179" w:rsidRPr="0018458D" w:rsidRDefault="008D4179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8D4179" w:rsidRPr="0018458D" w:rsidRDefault="008D4179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2 300,00</w:t>
            </w:r>
          </w:p>
        </w:tc>
      </w:tr>
      <w:tr w:rsidR="002C2B67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2C2B67" w:rsidRPr="0018458D" w:rsidRDefault="002C2B6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2.8.2.4.</w:t>
            </w:r>
          </w:p>
        </w:tc>
        <w:tc>
          <w:tcPr>
            <w:tcW w:w="4319" w:type="dxa"/>
            <w:shd w:val="clear" w:color="000000" w:fill="FFFFFF"/>
          </w:tcPr>
          <w:p w:rsidR="002C2B67" w:rsidRPr="0018458D" w:rsidRDefault="002C2B6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Проведение текущих ремонтов зданий образовательных учреждений.</w:t>
            </w:r>
          </w:p>
        </w:tc>
        <w:tc>
          <w:tcPr>
            <w:tcW w:w="3204" w:type="dxa"/>
            <w:shd w:val="clear" w:color="000000" w:fill="FFFFFF"/>
          </w:tcPr>
          <w:p w:rsidR="002C2B67" w:rsidRPr="0018458D" w:rsidRDefault="002C2B6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2C2B67" w:rsidRDefault="002C2B67">
            <w:r>
              <w:t>3 507,35</w:t>
            </w:r>
          </w:p>
        </w:tc>
        <w:tc>
          <w:tcPr>
            <w:tcW w:w="1418" w:type="dxa"/>
            <w:shd w:val="clear" w:color="auto" w:fill="auto"/>
          </w:tcPr>
          <w:p w:rsidR="002C2B67" w:rsidRDefault="002C2B67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shd w:val="clear" w:color="auto" w:fill="auto"/>
          </w:tcPr>
          <w:p w:rsidR="002C2B67" w:rsidRDefault="002C2B67">
            <w:pPr>
              <w:rPr>
                <w:color w:val="000000"/>
              </w:rPr>
            </w:pPr>
            <w:r>
              <w:rPr>
                <w:color w:val="000000"/>
              </w:rPr>
              <w:t>650,10</w:t>
            </w:r>
          </w:p>
        </w:tc>
        <w:tc>
          <w:tcPr>
            <w:tcW w:w="1412" w:type="dxa"/>
            <w:shd w:val="clear" w:color="auto" w:fill="auto"/>
          </w:tcPr>
          <w:p w:rsidR="002C2B67" w:rsidRDefault="002C2B67">
            <w:pPr>
              <w:rPr>
                <w:color w:val="000000"/>
              </w:rPr>
            </w:pPr>
            <w:r>
              <w:rPr>
                <w:color w:val="000000"/>
              </w:rPr>
              <w:t>710,10</w:t>
            </w:r>
          </w:p>
        </w:tc>
        <w:tc>
          <w:tcPr>
            <w:tcW w:w="1296" w:type="dxa"/>
            <w:shd w:val="clear" w:color="auto" w:fill="auto"/>
          </w:tcPr>
          <w:p w:rsidR="002C2B67" w:rsidRDefault="002C2B67">
            <w:pPr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 w:rsidR="002C2B67" w:rsidRPr="0018458D" w:rsidTr="00E11DD9">
        <w:trPr>
          <w:trHeight w:val="277"/>
        </w:trPr>
        <w:tc>
          <w:tcPr>
            <w:tcW w:w="940" w:type="dxa"/>
          </w:tcPr>
          <w:p w:rsidR="002C2B67" w:rsidRPr="0018458D" w:rsidRDefault="002C2B6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</w:tcPr>
          <w:p w:rsidR="002C2B67" w:rsidRPr="0018458D" w:rsidRDefault="002C2B6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2C2B67" w:rsidRPr="0018458D" w:rsidRDefault="002C2B6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601" w:type="dxa"/>
            <w:shd w:val="clear" w:color="auto" w:fill="auto"/>
          </w:tcPr>
          <w:p w:rsidR="002C2B67" w:rsidRDefault="002C2B67">
            <w:r>
              <w:t>490,00</w:t>
            </w:r>
          </w:p>
        </w:tc>
        <w:tc>
          <w:tcPr>
            <w:tcW w:w="1418" w:type="dxa"/>
            <w:shd w:val="clear" w:color="auto" w:fill="auto"/>
          </w:tcPr>
          <w:p w:rsidR="002C2B67" w:rsidRDefault="002C2B67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7" w:type="dxa"/>
            <w:shd w:val="clear" w:color="auto" w:fill="auto"/>
          </w:tcPr>
          <w:p w:rsidR="002C2B67" w:rsidRDefault="002C2B67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12" w:type="dxa"/>
            <w:shd w:val="clear" w:color="auto" w:fill="auto"/>
          </w:tcPr>
          <w:p w:rsidR="002C2B67" w:rsidRDefault="002C2B6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2C2B67" w:rsidRDefault="002C2B67">
            <w:pPr>
              <w:rPr>
                <w:color w:val="000000"/>
              </w:rPr>
            </w:pPr>
            <w:r>
              <w:rPr>
                <w:color w:val="000000"/>
              </w:rPr>
              <w:t>1 774,50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2.8.2.5.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Установка систем видеонаблюдения.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1 100,00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2.8.2.6.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Обеспечение требований пожарной безопасности (модернизация, ремонт, оснащение  электрическими генерат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 xml:space="preserve">рами систем автоматической пожарной сигнализации (АПС); оборудование АПС системами </w:t>
            </w:r>
            <w:proofErr w:type="spellStart"/>
            <w:r w:rsidRPr="0018458D">
              <w:rPr>
                <w:rFonts w:eastAsia="Times New Roman"/>
                <w:bCs/>
                <w:lang w:eastAsia="ru-RU"/>
              </w:rPr>
              <w:t>радиомониторинга</w:t>
            </w:r>
            <w:proofErr w:type="spellEnd"/>
            <w:r w:rsidRPr="0018458D">
              <w:rPr>
                <w:rFonts w:eastAsia="Times New Roman"/>
                <w:bCs/>
                <w:lang w:eastAsia="ru-RU"/>
              </w:rPr>
              <w:t xml:space="preserve"> с выводом сигнала о пожаре на пожа</w:t>
            </w:r>
            <w:r w:rsidRPr="0018458D">
              <w:rPr>
                <w:rFonts w:eastAsia="Times New Roman"/>
                <w:bCs/>
                <w:lang w:eastAsia="ru-RU"/>
              </w:rPr>
              <w:t>р</w:t>
            </w:r>
            <w:r w:rsidRPr="0018458D">
              <w:rPr>
                <w:rFonts w:eastAsia="Times New Roman"/>
                <w:bCs/>
                <w:lang w:eastAsia="ru-RU"/>
              </w:rPr>
              <w:t>ную часть; установка противопожа</w:t>
            </w:r>
            <w:r w:rsidRPr="0018458D">
              <w:rPr>
                <w:rFonts w:eastAsia="Times New Roman"/>
                <w:bCs/>
                <w:lang w:eastAsia="ru-RU"/>
              </w:rPr>
              <w:t>р</w:t>
            </w:r>
            <w:r w:rsidRPr="0018458D">
              <w:rPr>
                <w:rFonts w:eastAsia="Times New Roman"/>
                <w:bCs/>
                <w:lang w:eastAsia="ru-RU"/>
              </w:rPr>
              <w:t>ных дверей и люков; ремонт систем электроснабжения;  другие меропри</w:t>
            </w:r>
            <w:r w:rsidRPr="0018458D">
              <w:rPr>
                <w:rFonts w:eastAsia="Times New Roman"/>
                <w:bCs/>
                <w:lang w:eastAsia="ru-RU"/>
              </w:rPr>
              <w:t>я</w:t>
            </w:r>
            <w:r w:rsidRPr="0018458D">
              <w:rPr>
                <w:rFonts w:eastAsia="Times New Roman"/>
                <w:bCs/>
                <w:lang w:eastAsia="ru-RU"/>
              </w:rPr>
              <w:t>тия в соответствии с требованиями з</w:t>
            </w:r>
            <w:r w:rsidRPr="0018458D">
              <w:rPr>
                <w:rFonts w:eastAsia="Times New Roman"/>
                <w:bCs/>
                <w:lang w:eastAsia="ru-RU"/>
              </w:rPr>
              <w:t>а</w:t>
            </w:r>
            <w:r w:rsidRPr="0018458D">
              <w:rPr>
                <w:rFonts w:eastAsia="Times New Roman"/>
                <w:bCs/>
                <w:lang w:eastAsia="ru-RU"/>
              </w:rPr>
              <w:t>конодательства)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100,00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1 300,00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2.8.2.7.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Оснащение образовательных учрежд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>ний приборами тепловой энергии.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600,00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2.8.3.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Оснащение материальной и учебной базы общеобразовательных учрежд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 xml:space="preserve">ний компьютерным и интерактивным оборудованием, оргтехникой.              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800,00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2.8.4.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Приобретение компьютерной техники для учреждений дополнительного о</w:t>
            </w:r>
            <w:r w:rsidRPr="0018458D">
              <w:rPr>
                <w:rFonts w:eastAsia="Times New Roman"/>
                <w:bCs/>
                <w:lang w:eastAsia="ru-RU"/>
              </w:rPr>
              <w:t>б</w:t>
            </w:r>
            <w:r w:rsidRPr="0018458D">
              <w:rPr>
                <w:rFonts w:eastAsia="Times New Roman"/>
                <w:bCs/>
                <w:lang w:eastAsia="ru-RU"/>
              </w:rPr>
              <w:t>разования детей с целью систематич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 xml:space="preserve">ского использования ЦОР в системе </w:t>
            </w:r>
            <w:r w:rsidRPr="0018458D">
              <w:rPr>
                <w:rFonts w:eastAsia="Times New Roman"/>
                <w:bCs/>
                <w:lang w:eastAsia="ru-RU"/>
              </w:rPr>
              <w:lastRenderedPageBreak/>
              <w:t xml:space="preserve">образовательных ресурсов.     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200,00</w:t>
            </w:r>
          </w:p>
        </w:tc>
      </w:tr>
      <w:tr w:rsidR="00D548DF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D548DF" w:rsidRPr="0018458D" w:rsidRDefault="00D548DF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2.8.5.</w:t>
            </w:r>
          </w:p>
        </w:tc>
        <w:tc>
          <w:tcPr>
            <w:tcW w:w="4319" w:type="dxa"/>
            <w:shd w:val="clear" w:color="000000" w:fill="FFFFFF"/>
          </w:tcPr>
          <w:p w:rsidR="00D548DF" w:rsidRPr="0018458D" w:rsidRDefault="00D548DF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Учебные расходы на осуществление образовательного процесса</w:t>
            </w:r>
          </w:p>
        </w:tc>
        <w:tc>
          <w:tcPr>
            <w:tcW w:w="3204" w:type="dxa"/>
            <w:shd w:val="clear" w:color="000000" w:fill="FFFFFF"/>
          </w:tcPr>
          <w:p w:rsidR="00D548DF" w:rsidRPr="0018458D" w:rsidRDefault="00D548DF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Краевой бюджет</w:t>
            </w:r>
          </w:p>
        </w:tc>
        <w:tc>
          <w:tcPr>
            <w:tcW w:w="1601" w:type="dxa"/>
            <w:shd w:val="clear" w:color="auto" w:fill="auto"/>
          </w:tcPr>
          <w:p w:rsidR="00D548DF" w:rsidRDefault="00D548DF">
            <w:pPr>
              <w:jc w:val="both"/>
            </w:pPr>
            <w:r>
              <w:t>4 746,67</w:t>
            </w:r>
          </w:p>
        </w:tc>
        <w:tc>
          <w:tcPr>
            <w:tcW w:w="1418" w:type="dxa"/>
            <w:shd w:val="clear" w:color="auto" w:fill="auto"/>
          </w:tcPr>
          <w:p w:rsidR="00D548DF" w:rsidRDefault="00D548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4 138,00</w:t>
            </w:r>
          </w:p>
        </w:tc>
        <w:tc>
          <w:tcPr>
            <w:tcW w:w="1417" w:type="dxa"/>
            <w:shd w:val="clear" w:color="auto" w:fill="auto"/>
          </w:tcPr>
          <w:p w:rsidR="00D548DF" w:rsidRDefault="00D548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4 495,10</w:t>
            </w:r>
          </w:p>
        </w:tc>
        <w:tc>
          <w:tcPr>
            <w:tcW w:w="1412" w:type="dxa"/>
            <w:shd w:val="clear" w:color="auto" w:fill="auto"/>
          </w:tcPr>
          <w:p w:rsidR="00D548DF" w:rsidRDefault="00D548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4 899,20</w:t>
            </w:r>
          </w:p>
        </w:tc>
        <w:tc>
          <w:tcPr>
            <w:tcW w:w="1296" w:type="dxa"/>
            <w:shd w:val="clear" w:color="auto" w:fill="auto"/>
          </w:tcPr>
          <w:p w:rsidR="00D548DF" w:rsidRDefault="00D548D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4 322,00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2.8.6.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Обновление учебной мебели.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900,00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2.8.8.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Проведение специальной оценки раб</w:t>
            </w:r>
            <w:r w:rsidRPr="0018458D">
              <w:rPr>
                <w:rFonts w:eastAsia="Times New Roman"/>
                <w:bCs/>
                <w:lang w:eastAsia="ru-RU"/>
              </w:rPr>
              <w:t>о</w:t>
            </w:r>
            <w:r w:rsidRPr="0018458D">
              <w:rPr>
                <w:rFonts w:eastAsia="Times New Roman"/>
                <w:bCs/>
                <w:lang w:eastAsia="ru-RU"/>
              </w:rPr>
              <w:t>чих мест (СОРМ) по условиям труда.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1 100,00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2.8.9.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Обучение руководителей, работников по охране труда.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300,00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2.8.10.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Обучение руководителей, работников пожарно-техническому минимуму.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300,00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2.8.11.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Оснащение транспортных средств, осуществляющих подвоз учащихся с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стемой спутникового мониторинга ГЛОНАСС.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420,00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</w:tr>
      <w:tr w:rsidR="0018458D" w:rsidRPr="0018458D" w:rsidTr="00E11DD9">
        <w:trPr>
          <w:trHeight w:val="277"/>
        </w:trPr>
        <w:tc>
          <w:tcPr>
            <w:tcW w:w="940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2.8.13.</w:t>
            </w:r>
          </w:p>
        </w:tc>
        <w:tc>
          <w:tcPr>
            <w:tcW w:w="4319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Обеспечение антитеррористической защищённости зданий (устройство охранных телевизионных систем, с</w:t>
            </w:r>
            <w:r w:rsidRPr="0018458D">
              <w:rPr>
                <w:rFonts w:eastAsia="Times New Roman"/>
                <w:bCs/>
                <w:lang w:eastAsia="ru-RU"/>
              </w:rPr>
              <w:t>и</w:t>
            </w:r>
            <w:r w:rsidRPr="0018458D">
              <w:rPr>
                <w:rFonts w:eastAsia="Times New Roman"/>
                <w:bCs/>
                <w:lang w:eastAsia="ru-RU"/>
              </w:rPr>
              <w:t>стем экстренной связи, систем охра</w:t>
            </w:r>
            <w:r w:rsidRPr="0018458D">
              <w:rPr>
                <w:rFonts w:eastAsia="Times New Roman"/>
                <w:bCs/>
                <w:lang w:eastAsia="ru-RU"/>
              </w:rPr>
              <w:t>н</w:t>
            </w:r>
            <w:r w:rsidRPr="0018458D">
              <w:rPr>
                <w:rFonts w:eastAsia="Times New Roman"/>
                <w:bCs/>
                <w:lang w:eastAsia="ru-RU"/>
              </w:rPr>
              <w:t>ного освещения и др.)</w:t>
            </w:r>
          </w:p>
        </w:tc>
        <w:tc>
          <w:tcPr>
            <w:tcW w:w="3204" w:type="dxa"/>
            <w:shd w:val="clear" w:color="000000" w:fill="FFFFFF"/>
          </w:tcPr>
          <w:p w:rsidR="0018458D" w:rsidRPr="0018458D" w:rsidRDefault="0018458D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Местный бюджет</w:t>
            </w:r>
          </w:p>
        </w:tc>
        <w:tc>
          <w:tcPr>
            <w:tcW w:w="1601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</w:rPr>
            </w:pPr>
            <w:r w:rsidRPr="0018458D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shd w:val="clear" w:color="auto" w:fill="auto"/>
          </w:tcPr>
          <w:p w:rsidR="0018458D" w:rsidRPr="0018458D" w:rsidRDefault="0018458D" w:rsidP="0018458D">
            <w:pPr>
              <w:rPr>
                <w:bCs/>
                <w:color w:val="000000"/>
              </w:rPr>
            </w:pPr>
            <w:r w:rsidRPr="0018458D">
              <w:rPr>
                <w:bCs/>
                <w:color w:val="000000"/>
              </w:rPr>
              <w:t>1 000,00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2.9.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Обеспечение деятельности (оказание услуг) подведомственных учреждений, в том числе:</w:t>
            </w: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  <w:r w:rsidRPr="00F92FB7">
              <w:rPr>
                <w:bCs/>
              </w:rPr>
              <w:t>257 490,35</w:t>
            </w: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  <w:r w:rsidRPr="00F92FB7">
              <w:rPr>
                <w:bCs/>
              </w:rPr>
              <w:t>262 880,21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  <w:r w:rsidRPr="00F92FB7">
              <w:rPr>
                <w:bCs/>
              </w:rPr>
              <w:t>274 012,75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  <w:r w:rsidRPr="00F92FB7">
              <w:rPr>
                <w:bCs/>
              </w:rPr>
              <w:t>293 057,26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  <w:r w:rsidRPr="00F92FB7">
              <w:rPr>
                <w:bCs/>
              </w:rPr>
              <w:t>315 077,60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  <w:r w:rsidRPr="00F92FB7">
              <w:rPr>
                <w:bCs/>
              </w:rPr>
              <w:t>52 457,55</w:t>
            </w: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48 427,50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48 427,40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48 427,40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70 530,54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  <w:r w:rsidRPr="00F92FB7">
              <w:rPr>
                <w:bCs/>
              </w:rPr>
              <w:t>205 032,80</w:t>
            </w: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214 452,71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225 585,35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244 629,86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244 447,06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  <w:r w:rsidRPr="00F92FB7">
              <w:rPr>
                <w:bCs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0,00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100,00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2.9.1.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Расходы на выплаты персоналу учр</w:t>
            </w:r>
            <w:r w:rsidRPr="0018458D">
              <w:rPr>
                <w:rFonts w:eastAsia="Times New Roman"/>
                <w:bCs/>
                <w:lang w:eastAsia="ru-RU"/>
              </w:rPr>
              <w:t>е</w:t>
            </w:r>
            <w:r w:rsidRPr="0018458D">
              <w:rPr>
                <w:rFonts w:eastAsia="Times New Roman"/>
                <w:bCs/>
                <w:lang w:eastAsia="ru-RU"/>
              </w:rPr>
              <w:t>ждений</w:t>
            </w: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r w:rsidRPr="00F92FB7">
              <w:t>236 087,01</w:t>
            </w: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r w:rsidRPr="00F92FB7">
              <w:t>239 978,61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r w:rsidRPr="00F92FB7">
              <w:t>251 185,35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r w:rsidRPr="00F92FB7">
              <w:t>270 229,86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r w:rsidRPr="00F92FB7">
              <w:t>279 651,99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r w:rsidRPr="00F92FB7">
              <w:t>31 054,21</w:t>
            </w: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25 525,90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25 600,00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25 600,00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34 922,13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r w:rsidRPr="00F92FB7">
              <w:t>205 032,80</w:t>
            </w: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214 452,71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225 585,35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244 629,86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244 629,86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Внебюджетные средства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/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100,00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2.9.2.</w:t>
            </w:r>
          </w:p>
        </w:tc>
        <w:tc>
          <w:tcPr>
            <w:tcW w:w="4319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Услуги по содержанию имущества, </w:t>
            </w:r>
            <w:r w:rsidRPr="0018458D">
              <w:rPr>
                <w:rFonts w:eastAsia="Times New Roman"/>
                <w:bCs/>
                <w:lang w:eastAsia="ru-RU"/>
              </w:rPr>
              <w:lastRenderedPageBreak/>
              <w:t>прочие услуги</w:t>
            </w: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lastRenderedPageBreak/>
              <w:t>Бюджет района, в том числе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r w:rsidRPr="00F92FB7">
              <w:t>21 403,34</w:t>
            </w: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r w:rsidRPr="00F92FB7">
              <w:t>22 901,60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r w:rsidRPr="00F92FB7">
              <w:t>22 827,40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r w:rsidRPr="00F92FB7">
              <w:t>22 827,40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r w:rsidRPr="00F92FB7">
              <w:t>35 608,41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местного бюджета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r w:rsidRPr="00F92FB7">
              <w:t>21 403,34</w:t>
            </w: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22 901,60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22 827,40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22 827,40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35 608,41</w:t>
            </w: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2.10.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Администрирование по передаваемым полномочиям</w:t>
            </w: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733,33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567,93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567,87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733,33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567,93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  <w:r w:rsidRPr="00F92FB7">
              <w:rPr>
                <w:bCs/>
                <w:color w:val="000000"/>
              </w:rPr>
              <w:t>567,87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bCs/>
                <w:color w:val="000000"/>
              </w:rPr>
            </w:pP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2.10.1.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 xml:space="preserve">Расходы на выплаты персоналу </w:t>
            </w: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/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495,00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498,12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492,06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/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495,00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498,12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492,06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 w:val="restart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2.10.2.</w:t>
            </w:r>
          </w:p>
        </w:tc>
        <w:tc>
          <w:tcPr>
            <w:tcW w:w="4319" w:type="dxa"/>
            <w:vMerge w:val="restart"/>
            <w:shd w:val="clear" w:color="000000" w:fill="FFFFFF"/>
          </w:tcPr>
          <w:p w:rsidR="00F92FB7" w:rsidRPr="0018458D" w:rsidRDefault="00176504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Иные закупки товаров</w:t>
            </w:r>
            <w:r w:rsidR="00F92FB7" w:rsidRPr="0018458D">
              <w:rPr>
                <w:rFonts w:eastAsia="Times New Roman"/>
                <w:bCs/>
                <w:lang w:eastAsia="ru-RU"/>
              </w:rPr>
              <w:t>, работ и услуг для обеспечения муниципальных нужд</w:t>
            </w: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Бюджет района, в том числе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/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238,33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69,81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75,81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</w:p>
        </w:tc>
      </w:tr>
      <w:tr w:rsidR="00F92FB7" w:rsidRPr="0018458D" w:rsidTr="00E11DD9">
        <w:trPr>
          <w:trHeight w:val="277"/>
        </w:trPr>
        <w:tc>
          <w:tcPr>
            <w:tcW w:w="940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319" w:type="dxa"/>
            <w:vMerge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204" w:type="dxa"/>
            <w:shd w:val="clear" w:color="000000" w:fill="FFFFFF"/>
          </w:tcPr>
          <w:p w:rsidR="00F92FB7" w:rsidRPr="0018458D" w:rsidRDefault="00F92FB7" w:rsidP="0018458D">
            <w:pPr>
              <w:jc w:val="left"/>
              <w:rPr>
                <w:rFonts w:eastAsia="Times New Roman"/>
                <w:bCs/>
                <w:lang w:eastAsia="ru-RU"/>
              </w:rPr>
            </w:pPr>
            <w:r w:rsidRPr="0018458D">
              <w:rPr>
                <w:rFonts w:eastAsia="Times New Roman"/>
                <w:bCs/>
                <w:lang w:eastAsia="ru-RU"/>
              </w:rPr>
              <w:t>средства краевого бюджета</w:t>
            </w:r>
          </w:p>
        </w:tc>
        <w:tc>
          <w:tcPr>
            <w:tcW w:w="1601" w:type="dxa"/>
            <w:shd w:val="clear" w:color="auto" w:fill="auto"/>
          </w:tcPr>
          <w:p w:rsidR="00F92FB7" w:rsidRPr="00F92FB7" w:rsidRDefault="00F92FB7" w:rsidP="00F92FB7"/>
        </w:tc>
        <w:tc>
          <w:tcPr>
            <w:tcW w:w="1418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238,33</w:t>
            </w:r>
          </w:p>
        </w:tc>
        <w:tc>
          <w:tcPr>
            <w:tcW w:w="1417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69,81</w:t>
            </w:r>
          </w:p>
        </w:tc>
        <w:tc>
          <w:tcPr>
            <w:tcW w:w="1412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  <w:r w:rsidRPr="00F92FB7">
              <w:rPr>
                <w:color w:val="000000"/>
              </w:rPr>
              <w:t>75,81</w:t>
            </w:r>
          </w:p>
        </w:tc>
        <w:tc>
          <w:tcPr>
            <w:tcW w:w="1296" w:type="dxa"/>
            <w:shd w:val="clear" w:color="auto" w:fill="auto"/>
          </w:tcPr>
          <w:p w:rsidR="00F92FB7" w:rsidRPr="00F92FB7" w:rsidRDefault="00F92FB7" w:rsidP="00F92FB7">
            <w:pPr>
              <w:rPr>
                <w:color w:val="000000"/>
              </w:rPr>
            </w:pPr>
          </w:p>
        </w:tc>
      </w:tr>
    </w:tbl>
    <w:p w:rsidR="009F2A4B" w:rsidRPr="00AB4033" w:rsidRDefault="009F2A4B" w:rsidP="004543F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F2A4B" w:rsidRPr="00AB4033" w:rsidRDefault="009F2A4B" w:rsidP="004543F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F2A4B" w:rsidRPr="00AB4033" w:rsidRDefault="009F2A4B" w:rsidP="004543F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F2A4B" w:rsidRPr="00AB4033" w:rsidRDefault="009F2A4B" w:rsidP="004543F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F2A4B" w:rsidRPr="00AB4033" w:rsidRDefault="009F2A4B" w:rsidP="004543F9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F2A4B" w:rsidRPr="00AB4033" w:rsidRDefault="009F2A4B" w:rsidP="0034132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7707E" w:rsidRPr="00AB4033" w:rsidRDefault="00D7707E" w:rsidP="00D7707E">
      <w:pPr>
        <w:jc w:val="left"/>
      </w:pPr>
    </w:p>
    <w:sectPr w:rsidR="00D7707E" w:rsidRPr="00AB4033" w:rsidSect="00357AF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1134" w:bottom="709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8A" w:rsidRDefault="00590C8A" w:rsidP="00FD1883">
      <w:r>
        <w:separator/>
      </w:r>
    </w:p>
  </w:endnote>
  <w:endnote w:type="continuationSeparator" w:id="0">
    <w:p w:rsidR="00590C8A" w:rsidRDefault="00590C8A" w:rsidP="00FD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9E" w:rsidRDefault="00B2019E">
    <w:pPr>
      <w:pStyle w:val="a5"/>
      <w:jc w:val="right"/>
    </w:pPr>
  </w:p>
  <w:p w:rsidR="00B2019E" w:rsidRDefault="00B201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1532"/>
      <w:docPartObj>
        <w:docPartGallery w:val="Page Numbers (Bottom of Page)"/>
        <w:docPartUnique/>
      </w:docPartObj>
    </w:sdtPr>
    <w:sdtEndPr/>
    <w:sdtContent>
      <w:p w:rsidR="00B2019E" w:rsidRDefault="00590C8A">
        <w:pPr>
          <w:pStyle w:val="a5"/>
          <w:jc w:val="right"/>
        </w:pPr>
      </w:p>
    </w:sdtContent>
  </w:sdt>
  <w:p w:rsidR="00B2019E" w:rsidRDefault="00B201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8A" w:rsidRDefault="00590C8A" w:rsidP="00FD1883">
      <w:r>
        <w:separator/>
      </w:r>
    </w:p>
  </w:footnote>
  <w:footnote w:type="continuationSeparator" w:id="0">
    <w:p w:rsidR="00590C8A" w:rsidRDefault="00590C8A" w:rsidP="00FD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17251"/>
      <w:docPartObj>
        <w:docPartGallery w:val="Page Numbers (Top of Page)"/>
        <w:docPartUnique/>
      </w:docPartObj>
    </w:sdtPr>
    <w:sdtEndPr/>
    <w:sdtContent>
      <w:p w:rsidR="00B2019E" w:rsidRDefault="00B2019E">
        <w:pPr>
          <w:pStyle w:val="a3"/>
        </w:pPr>
      </w:p>
      <w:p w:rsidR="00B2019E" w:rsidRDefault="00B2019E" w:rsidP="00F4062D">
        <w:pPr>
          <w:pStyle w:val="a3"/>
        </w:pPr>
      </w:p>
      <w:p w:rsidR="00B2019E" w:rsidRDefault="00B2019E" w:rsidP="00F4062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50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2019E" w:rsidRDefault="00B2019E" w:rsidP="00823048">
    <w:pPr>
      <w:pStyle w:val="a3"/>
      <w:jc w:val="right"/>
    </w:pPr>
    <w:r w:rsidRPr="00FD1883">
      <w:t>Продолжение Приложения №3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9E" w:rsidRDefault="00B2019E">
    <w:pPr>
      <w:pStyle w:val="a3"/>
    </w:pPr>
  </w:p>
  <w:p w:rsidR="00B2019E" w:rsidRDefault="00B201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490E5987"/>
    <w:multiLevelType w:val="hybridMultilevel"/>
    <w:tmpl w:val="C0840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657"/>
    <w:rsid w:val="00000C2E"/>
    <w:rsid w:val="00002487"/>
    <w:rsid w:val="000061D3"/>
    <w:rsid w:val="00013B28"/>
    <w:rsid w:val="000211C6"/>
    <w:rsid w:val="0002257D"/>
    <w:rsid w:val="0002742A"/>
    <w:rsid w:val="0002780A"/>
    <w:rsid w:val="0004040B"/>
    <w:rsid w:val="00050BDC"/>
    <w:rsid w:val="00051534"/>
    <w:rsid w:val="00055EB3"/>
    <w:rsid w:val="00092456"/>
    <w:rsid w:val="000931FA"/>
    <w:rsid w:val="00094E18"/>
    <w:rsid w:val="00095D76"/>
    <w:rsid w:val="000A2341"/>
    <w:rsid w:val="000A4964"/>
    <w:rsid w:val="000C2ED2"/>
    <w:rsid w:val="000C51D9"/>
    <w:rsid w:val="000E0831"/>
    <w:rsid w:val="000E400E"/>
    <w:rsid w:val="000F6FA0"/>
    <w:rsid w:val="00116E18"/>
    <w:rsid w:val="00117959"/>
    <w:rsid w:val="0013079D"/>
    <w:rsid w:val="00136918"/>
    <w:rsid w:val="00147CB0"/>
    <w:rsid w:val="001567D2"/>
    <w:rsid w:val="00167722"/>
    <w:rsid w:val="00176504"/>
    <w:rsid w:val="0018458D"/>
    <w:rsid w:val="00187E54"/>
    <w:rsid w:val="00190802"/>
    <w:rsid w:val="00191C2A"/>
    <w:rsid w:val="00196E65"/>
    <w:rsid w:val="001A13D5"/>
    <w:rsid w:val="001A1AB1"/>
    <w:rsid w:val="001A1F52"/>
    <w:rsid w:val="001A50F1"/>
    <w:rsid w:val="001B3486"/>
    <w:rsid w:val="001C3F3C"/>
    <w:rsid w:val="001C40C9"/>
    <w:rsid w:val="001D125F"/>
    <w:rsid w:val="001D28A4"/>
    <w:rsid w:val="001E244E"/>
    <w:rsid w:val="001E65DE"/>
    <w:rsid w:val="001F1DE3"/>
    <w:rsid w:val="00204D42"/>
    <w:rsid w:val="00205B96"/>
    <w:rsid w:val="0021703E"/>
    <w:rsid w:val="00223AB4"/>
    <w:rsid w:val="00224868"/>
    <w:rsid w:val="0022503D"/>
    <w:rsid w:val="00225304"/>
    <w:rsid w:val="00225C38"/>
    <w:rsid w:val="00241D15"/>
    <w:rsid w:val="00245486"/>
    <w:rsid w:val="00246633"/>
    <w:rsid w:val="00247EBE"/>
    <w:rsid w:val="00252C4B"/>
    <w:rsid w:val="00253B40"/>
    <w:rsid w:val="00261E9E"/>
    <w:rsid w:val="002628FD"/>
    <w:rsid w:val="002778BD"/>
    <w:rsid w:val="00280120"/>
    <w:rsid w:val="00283A02"/>
    <w:rsid w:val="00287B6D"/>
    <w:rsid w:val="00292DE4"/>
    <w:rsid w:val="002952FE"/>
    <w:rsid w:val="00296172"/>
    <w:rsid w:val="002B663C"/>
    <w:rsid w:val="002C2B67"/>
    <w:rsid w:val="002E02AE"/>
    <w:rsid w:val="002F074A"/>
    <w:rsid w:val="002F0A3E"/>
    <w:rsid w:val="0030048E"/>
    <w:rsid w:val="003155EE"/>
    <w:rsid w:val="0031707F"/>
    <w:rsid w:val="00317388"/>
    <w:rsid w:val="00320D11"/>
    <w:rsid w:val="00335C9B"/>
    <w:rsid w:val="0034132D"/>
    <w:rsid w:val="00344344"/>
    <w:rsid w:val="00357AFA"/>
    <w:rsid w:val="00362AC7"/>
    <w:rsid w:val="00370B50"/>
    <w:rsid w:val="003766EF"/>
    <w:rsid w:val="00377E67"/>
    <w:rsid w:val="0038292C"/>
    <w:rsid w:val="003842BC"/>
    <w:rsid w:val="003879D8"/>
    <w:rsid w:val="003901DB"/>
    <w:rsid w:val="003B7E13"/>
    <w:rsid w:val="003C1E6E"/>
    <w:rsid w:val="003C3403"/>
    <w:rsid w:val="003C3C69"/>
    <w:rsid w:val="003C5852"/>
    <w:rsid w:val="004132BE"/>
    <w:rsid w:val="004358C6"/>
    <w:rsid w:val="00436AB7"/>
    <w:rsid w:val="004465B5"/>
    <w:rsid w:val="0045145A"/>
    <w:rsid w:val="004542B8"/>
    <w:rsid w:val="004543F9"/>
    <w:rsid w:val="00454626"/>
    <w:rsid w:val="00463328"/>
    <w:rsid w:val="00487747"/>
    <w:rsid w:val="004A1F75"/>
    <w:rsid w:val="004A4D55"/>
    <w:rsid w:val="004A5A50"/>
    <w:rsid w:val="004B0C01"/>
    <w:rsid w:val="004B2C9A"/>
    <w:rsid w:val="004B2E8B"/>
    <w:rsid w:val="004B32ED"/>
    <w:rsid w:val="004C507E"/>
    <w:rsid w:val="004C6138"/>
    <w:rsid w:val="004D4B2A"/>
    <w:rsid w:val="004D716C"/>
    <w:rsid w:val="004E2E56"/>
    <w:rsid w:val="004E7E2C"/>
    <w:rsid w:val="004F0941"/>
    <w:rsid w:val="004F2533"/>
    <w:rsid w:val="004F7F3A"/>
    <w:rsid w:val="00506D8E"/>
    <w:rsid w:val="00513B19"/>
    <w:rsid w:val="005422D8"/>
    <w:rsid w:val="005469E5"/>
    <w:rsid w:val="00555334"/>
    <w:rsid w:val="005713D6"/>
    <w:rsid w:val="005829F3"/>
    <w:rsid w:val="0058599B"/>
    <w:rsid w:val="00590C8A"/>
    <w:rsid w:val="0059782B"/>
    <w:rsid w:val="005B2879"/>
    <w:rsid w:val="005B37DA"/>
    <w:rsid w:val="005B6994"/>
    <w:rsid w:val="005C1D52"/>
    <w:rsid w:val="005C2E12"/>
    <w:rsid w:val="005D3C76"/>
    <w:rsid w:val="005F6EAF"/>
    <w:rsid w:val="00603C76"/>
    <w:rsid w:val="00604B57"/>
    <w:rsid w:val="00607DB3"/>
    <w:rsid w:val="0063105F"/>
    <w:rsid w:val="0063201D"/>
    <w:rsid w:val="00653518"/>
    <w:rsid w:val="00653DD7"/>
    <w:rsid w:val="00657375"/>
    <w:rsid w:val="00674B63"/>
    <w:rsid w:val="006759AB"/>
    <w:rsid w:val="00695912"/>
    <w:rsid w:val="0069780D"/>
    <w:rsid w:val="006A1BD0"/>
    <w:rsid w:val="006A7DEF"/>
    <w:rsid w:val="006B474D"/>
    <w:rsid w:val="006B55A1"/>
    <w:rsid w:val="006B6E46"/>
    <w:rsid w:val="006C6305"/>
    <w:rsid w:val="006D0FA9"/>
    <w:rsid w:val="006D2971"/>
    <w:rsid w:val="006E2D1B"/>
    <w:rsid w:val="006F36F5"/>
    <w:rsid w:val="006F54AE"/>
    <w:rsid w:val="007026A9"/>
    <w:rsid w:val="00706912"/>
    <w:rsid w:val="00710A62"/>
    <w:rsid w:val="007118B8"/>
    <w:rsid w:val="00721041"/>
    <w:rsid w:val="0072546F"/>
    <w:rsid w:val="00747CC9"/>
    <w:rsid w:val="00751BA9"/>
    <w:rsid w:val="00752015"/>
    <w:rsid w:val="00757922"/>
    <w:rsid w:val="00775529"/>
    <w:rsid w:val="007806D5"/>
    <w:rsid w:val="00786DBC"/>
    <w:rsid w:val="007872B2"/>
    <w:rsid w:val="007901F2"/>
    <w:rsid w:val="00791D33"/>
    <w:rsid w:val="007A2F9B"/>
    <w:rsid w:val="007B106F"/>
    <w:rsid w:val="007B2D28"/>
    <w:rsid w:val="007D7650"/>
    <w:rsid w:val="007F46AE"/>
    <w:rsid w:val="00800C11"/>
    <w:rsid w:val="00801894"/>
    <w:rsid w:val="008113AB"/>
    <w:rsid w:val="00823048"/>
    <w:rsid w:val="00830969"/>
    <w:rsid w:val="008379D5"/>
    <w:rsid w:val="00850BCD"/>
    <w:rsid w:val="008629C0"/>
    <w:rsid w:val="008641FA"/>
    <w:rsid w:val="008651DD"/>
    <w:rsid w:val="0086622D"/>
    <w:rsid w:val="00873E12"/>
    <w:rsid w:val="00876152"/>
    <w:rsid w:val="00877496"/>
    <w:rsid w:val="00887B3A"/>
    <w:rsid w:val="008A11BB"/>
    <w:rsid w:val="008A29D0"/>
    <w:rsid w:val="008B1FBE"/>
    <w:rsid w:val="008D049E"/>
    <w:rsid w:val="008D4179"/>
    <w:rsid w:val="008D5354"/>
    <w:rsid w:val="008E35AC"/>
    <w:rsid w:val="008E41EF"/>
    <w:rsid w:val="00907AA4"/>
    <w:rsid w:val="009118AB"/>
    <w:rsid w:val="00917034"/>
    <w:rsid w:val="00917F71"/>
    <w:rsid w:val="009226AA"/>
    <w:rsid w:val="009402EF"/>
    <w:rsid w:val="009452FD"/>
    <w:rsid w:val="0094778E"/>
    <w:rsid w:val="009477C0"/>
    <w:rsid w:val="0095061E"/>
    <w:rsid w:val="009526F1"/>
    <w:rsid w:val="0095271B"/>
    <w:rsid w:val="0096057A"/>
    <w:rsid w:val="00970452"/>
    <w:rsid w:val="0098308A"/>
    <w:rsid w:val="00990142"/>
    <w:rsid w:val="0099040B"/>
    <w:rsid w:val="00991425"/>
    <w:rsid w:val="00991842"/>
    <w:rsid w:val="009939FF"/>
    <w:rsid w:val="00994DC2"/>
    <w:rsid w:val="009A14EF"/>
    <w:rsid w:val="009A1A65"/>
    <w:rsid w:val="009A5A89"/>
    <w:rsid w:val="009A6994"/>
    <w:rsid w:val="009C1346"/>
    <w:rsid w:val="009C1DC6"/>
    <w:rsid w:val="009D1275"/>
    <w:rsid w:val="009F2A4B"/>
    <w:rsid w:val="009F6448"/>
    <w:rsid w:val="00A03BA7"/>
    <w:rsid w:val="00A05830"/>
    <w:rsid w:val="00A06875"/>
    <w:rsid w:val="00A13EF5"/>
    <w:rsid w:val="00A14B91"/>
    <w:rsid w:val="00A235BE"/>
    <w:rsid w:val="00A30FCF"/>
    <w:rsid w:val="00A34D1C"/>
    <w:rsid w:val="00A36534"/>
    <w:rsid w:val="00A414E6"/>
    <w:rsid w:val="00A474DD"/>
    <w:rsid w:val="00A56AAF"/>
    <w:rsid w:val="00A62FCF"/>
    <w:rsid w:val="00A64C4C"/>
    <w:rsid w:val="00A702B3"/>
    <w:rsid w:val="00A7115F"/>
    <w:rsid w:val="00A75965"/>
    <w:rsid w:val="00A767FA"/>
    <w:rsid w:val="00A76B64"/>
    <w:rsid w:val="00A76C25"/>
    <w:rsid w:val="00A77D80"/>
    <w:rsid w:val="00A806A2"/>
    <w:rsid w:val="00A87B4E"/>
    <w:rsid w:val="00A91BB3"/>
    <w:rsid w:val="00AA1138"/>
    <w:rsid w:val="00AA17E5"/>
    <w:rsid w:val="00AB27A6"/>
    <w:rsid w:val="00AB4033"/>
    <w:rsid w:val="00AC1215"/>
    <w:rsid w:val="00AF0BF8"/>
    <w:rsid w:val="00AF0DD1"/>
    <w:rsid w:val="00AF51FB"/>
    <w:rsid w:val="00AF7643"/>
    <w:rsid w:val="00AF798A"/>
    <w:rsid w:val="00B2019E"/>
    <w:rsid w:val="00B23FFC"/>
    <w:rsid w:val="00B279B8"/>
    <w:rsid w:val="00B33ED7"/>
    <w:rsid w:val="00B4143A"/>
    <w:rsid w:val="00B43FCA"/>
    <w:rsid w:val="00B45285"/>
    <w:rsid w:val="00B461F0"/>
    <w:rsid w:val="00B46995"/>
    <w:rsid w:val="00B718DE"/>
    <w:rsid w:val="00B81B86"/>
    <w:rsid w:val="00B85AFA"/>
    <w:rsid w:val="00B87B96"/>
    <w:rsid w:val="00B9064D"/>
    <w:rsid w:val="00BA6F8B"/>
    <w:rsid w:val="00BA7E89"/>
    <w:rsid w:val="00BB0AE1"/>
    <w:rsid w:val="00BB5AA6"/>
    <w:rsid w:val="00BB6571"/>
    <w:rsid w:val="00BB6847"/>
    <w:rsid w:val="00BC1B50"/>
    <w:rsid w:val="00BD2D94"/>
    <w:rsid w:val="00BE229E"/>
    <w:rsid w:val="00BE5C58"/>
    <w:rsid w:val="00BE78DC"/>
    <w:rsid w:val="00C03753"/>
    <w:rsid w:val="00C064AB"/>
    <w:rsid w:val="00C44EA3"/>
    <w:rsid w:val="00C5581D"/>
    <w:rsid w:val="00C57704"/>
    <w:rsid w:val="00C62853"/>
    <w:rsid w:val="00C62C4B"/>
    <w:rsid w:val="00C64F09"/>
    <w:rsid w:val="00C70664"/>
    <w:rsid w:val="00C71397"/>
    <w:rsid w:val="00CA7657"/>
    <w:rsid w:val="00CB2A0E"/>
    <w:rsid w:val="00CC3E33"/>
    <w:rsid w:val="00CC4756"/>
    <w:rsid w:val="00CD23EF"/>
    <w:rsid w:val="00CD2760"/>
    <w:rsid w:val="00CE796A"/>
    <w:rsid w:val="00CE7991"/>
    <w:rsid w:val="00CF0F61"/>
    <w:rsid w:val="00D0550E"/>
    <w:rsid w:val="00D06BC1"/>
    <w:rsid w:val="00D10C8F"/>
    <w:rsid w:val="00D13D8E"/>
    <w:rsid w:val="00D1537B"/>
    <w:rsid w:val="00D30CEA"/>
    <w:rsid w:val="00D34E11"/>
    <w:rsid w:val="00D3546B"/>
    <w:rsid w:val="00D35FBC"/>
    <w:rsid w:val="00D408FA"/>
    <w:rsid w:val="00D41629"/>
    <w:rsid w:val="00D41F68"/>
    <w:rsid w:val="00D43D76"/>
    <w:rsid w:val="00D548DF"/>
    <w:rsid w:val="00D60469"/>
    <w:rsid w:val="00D60F59"/>
    <w:rsid w:val="00D71C7B"/>
    <w:rsid w:val="00D74E51"/>
    <w:rsid w:val="00D7707E"/>
    <w:rsid w:val="00D90CB4"/>
    <w:rsid w:val="00DA0D08"/>
    <w:rsid w:val="00DA4337"/>
    <w:rsid w:val="00DA5FA2"/>
    <w:rsid w:val="00DB522C"/>
    <w:rsid w:val="00DB7135"/>
    <w:rsid w:val="00DD0555"/>
    <w:rsid w:val="00DD5112"/>
    <w:rsid w:val="00DE0948"/>
    <w:rsid w:val="00DE1DB9"/>
    <w:rsid w:val="00DE22CF"/>
    <w:rsid w:val="00DE723A"/>
    <w:rsid w:val="00DF3973"/>
    <w:rsid w:val="00E11DD9"/>
    <w:rsid w:val="00E25649"/>
    <w:rsid w:val="00E27209"/>
    <w:rsid w:val="00E30D32"/>
    <w:rsid w:val="00E34410"/>
    <w:rsid w:val="00E55D42"/>
    <w:rsid w:val="00E57681"/>
    <w:rsid w:val="00E67788"/>
    <w:rsid w:val="00E70CE7"/>
    <w:rsid w:val="00E71FCF"/>
    <w:rsid w:val="00E80594"/>
    <w:rsid w:val="00E92C76"/>
    <w:rsid w:val="00E97991"/>
    <w:rsid w:val="00EA2F1F"/>
    <w:rsid w:val="00EA7BEE"/>
    <w:rsid w:val="00EB134E"/>
    <w:rsid w:val="00EC1948"/>
    <w:rsid w:val="00EC3B4E"/>
    <w:rsid w:val="00ED2E79"/>
    <w:rsid w:val="00EE0814"/>
    <w:rsid w:val="00EF0F7B"/>
    <w:rsid w:val="00EF740B"/>
    <w:rsid w:val="00F11288"/>
    <w:rsid w:val="00F12611"/>
    <w:rsid w:val="00F1431D"/>
    <w:rsid w:val="00F21B1E"/>
    <w:rsid w:val="00F23EB0"/>
    <w:rsid w:val="00F23FB1"/>
    <w:rsid w:val="00F31E40"/>
    <w:rsid w:val="00F35D8E"/>
    <w:rsid w:val="00F4062D"/>
    <w:rsid w:val="00F460AE"/>
    <w:rsid w:val="00F52F37"/>
    <w:rsid w:val="00F56DC6"/>
    <w:rsid w:val="00F652A6"/>
    <w:rsid w:val="00F709C2"/>
    <w:rsid w:val="00F83182"/>
    <w:rsid w:val="00F86616"/>
    <w:rsid w:val="00F92FB7"/>
    <w:rsid w:val="00F93E97"/>
    <w:rsid w:val="00FA3109"/>
    <w:rsid w:val="00FA4C89"/>
    <w:rsid w:val="00FC1868"/>
    <w:rsid w:val="00FC1926"/>
    <w:rsid w:val="00FC30F5"/>
    <w:rsid w:val="00FD1883"/>
    <w:rsid w:val="00FD1B04"/>
    <w:rsid w:val="00FD56B0"/>
    <w:rsid w:val="00FE3451"/>
    <w:rsid w:val="00FF050D"/>
    <w:rsid w:val="00FF0F5E"/>
    <w:rsid w:val="00FF5328"/>
    <w:rsid w:val="00FF6E4E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60"/>
  </w:style>
  <w:style w:type="paragraph" w:styleId="1">
    <w:name w:val="heading 1"/>
    <w:basedOn w:val="a"/>
    <w:next w:val="a"/>
    <w:link w:val="10"/>
    <w:uiPriority w:val="9"/>
    <w:qFormat/>
    <w:rsid w:val="004543F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3F9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543F9"/>
  </w:style>
  <w:style w:type="character" w:customStyle="1" w:styleId="10">
    <w:name w:val="Заголовок 1 Знак"/>
    <w:basedOn w:val="a0"/>
    <w:link w:val="1"/>
    <w:uiPriority w:val="9"/>
    <w:locked/>
    <w:rsid w:val="004543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543F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4543F9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4543F9"/>
    <w:rPr>
      <w:rFonts w:cs="Times New Roman"/>
    </w:rPr>
  </w:style>
  <w:style w:type="paragraph" w:customStyle="1" w:styleId="Default">
    <w:name w:val="Default"/>
    <w:rsid w:val="004543F9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4543F9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4543F9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4543F9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4543F9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4543F9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4543F9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4543F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4543F9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4543F9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4543F9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4543F9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4543F9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45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5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rsid w:val="004543F9"/>
  </w:style>
  <w:style w:type="paragraph" w:styleId="a5">
    <w:name w:val="footer"/>
    <w:basedOn w:val="a"/>
    <w:link w:val="1b"/>
    <w:uiPriority w:val="99"/>
    <w:unhideWhenUsed/>
    <w:rsid w:val="004543F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4543F9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4543F9"/>
  </w:style>
  <w:style w:type="paragraph" w:styleId="a8">
    <w:name w:val="Balloon Text"/>
    <w:basedOn w:val="a"/>
    <w:link w:val="1c"/>
    <w:uiPriority w:val="99"/>
    <w:semiHidden/>
    <w:unhideWhenUsed/>
    <w:rsid w:val="004543F9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4543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543F9"/>
  </w:style>
  <w:style w:type="paragraph" w:styleId="22">
    <w:name w:val="Body Text Indent 2"/>
    <w:basedOn w:val="a"/>
    <w:link w:val="212"/>
    <w:uiPriority w:val="99"/>
    <w:semiHidden/>
    <w:unhideWhenUsed/>
    <w:rsid w:val="004543F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4543F9"/>
  </w:style>
  <w:style w:type="paragraph" w:styleId="ad">
    <w:name w:val="Subtitle"/>
    <w:basedOn w:val="a"/>
    <w:next w:val="a"/>
    <w:link w:val="1d"/>
    <w:uiPriority w:val="11"/>
    <w:qFormat/>
    <w:rsid w:val="00454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4543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FontStyle34">
    <w:name w:val="Font Style34"/>
    <w:rsid w:val="00B46995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4C507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9F2A4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9F2A4B"/>
    <w:rPr>
      <w:color w:val="800080"/>
      <w:u w:val="single"/>
    </w:rPr>
  </w:style>
  <w:style w:type="paragraph" w:customStyle="1" w:styleId="xl65">
    <w:name w:val="xl65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6">
    <w:name w:val="xl66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68">
    <w:name w:val="xl6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69">
    <w:name w:val="xl6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0">
    <w:name w:val="xl70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1">
    <w:name w:val="xl71"/>
    <w:basedOn w:val="a"/>
    <w:rsid w:val="009F2A4B"/>
    <w:pPr>
      <w:shd w:val="clear" w:color="000000" w:fill="FFFF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2">
    <w:name w:val="xl72"/>
    <w:basedOn w:val="a"/>
    <w:rsid w:val="009F2A4B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73">
    <w:name w:val="xl7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74">
    <w:name w:val="xl7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5">
    <w:name w:val="xl7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6">
    <w:name w:val="xl7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7">
    <w:name w:val="xl7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8">
    <w:name w:val="xl7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79">
    <w:name w:val="xl7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0">
    <w:name w:val="xl8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1">
    <w:name w:val="xl8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3">
    <w:name w:val="xl8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5">
    <w:name w:val="xl8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6">
    <w:name w:val="xl8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7">
    <w:name w:val="xl8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8">
    <w:name w:val="xl8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9F2A4B"/>
    <w:pPr>
      <w:shd w:val="clear" w:color="000000" w:fill="FF0000"/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xl92">
    <w:name w:val="xl9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3">
    <w:name w:val="xl9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9F2A4B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9F2A4B"/>
    <w:pPr>
      <w:spacing w:before="100" w:beforeAutospacing="1" w:after="100" w:afterAutospacing="1"/>
      <w:jc w:val="left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99">
    <w:name w:val="xl9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2">
    <w:name w:val="xl10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4">
    <w:name w:val="xl10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5">
    <w:name w:val="xl10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6">
    <w:name w:val="xl10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1">
    <w:name w:val="xl121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b/>
      <w:bCs/>
      <w:lang w:eastAsia="ru-RU"/>
    </w:rPr>
  </w:style>
  <w:style w:type="paragraph" w:customStyle="1" w:styleId="xl122">
    <w:name w:val="xl122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8">
    <w:name w:val="xl12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0">
    <w:name w:val="xl13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4">
    <w:name w:val="xl134"/>
    <w:basedOn w:val="a"/>
    <w:rsid w:val="009F2A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9F2A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36">
    <w:name w:val="xl136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39">
    <w:name w:val="xl139"/>
    <w:basedOn w:val="a"/>
    <w:rsid w:val="009F2A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9F2A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9F2A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6">
    <w:name w:val="xl14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9F2A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0">
    <w:name w:val="xl150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9F2A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3">
    <w:name w:val="xl153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9F2A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lang w:eastAsia="ru-RU"/>
    </w:rPr>
  </w:style>
  <w:style w:type="paragraph" w:customStyle="1" w:styleId="xl156">
    <w:name w:val="xl156"/>
    <w:basedOn w:val="a"/>
    <w:rsid w:val="009F2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43F9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3F9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4543F9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543F9"/>
  </w:style>
  <w:style w:type="character" w:customStyle="1" w:styleId="10">
    <w:name w:val="Заголовок 1 Знак"/>
    <w:basedOn w:val="a0"/>
    <w:link w:val="1"/>
    <w:uiPriority w:val="9"/>
    <w:locked/>
    <w:rsid w:val="004543F9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4543F9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43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4543F9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4543F9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4543F9"/>
    <w:rPr>
      <w:rFonts w:cs="Times New Roman"/>
    </w:rPr>
  </w:style>
  <w:style w:type="paragraph" w:customStyle="1" w:styleId="Default">
    <w:name w:val="Default"/>
    <w:rsid w:val="004543F9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4543F9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4543F9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4543F9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4543F9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4543F9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4543F9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4543F9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4543F9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4543F9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4543F9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4543F9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4543F9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454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454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4543F9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4543F9"/>
  </w:style>
  <w:style w:type="paragraph" w:styleId="a5">
    <w:name w:val="footer"/>
    <w:basedOn w:val="a"/>
    <w:link w:val="1b"/>
    <w:uiPriority w:val="99"/>
    <w:semiHidden/>
    <w:unhideWhenUsed/>
    <w:rsid w:val="004543F9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4543F9"/>
  </w:style>
  <w:style w:type="paragraph" w:styleId="a7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uiPriority w:val="34"/>
    <w:unhideWhenUsed/>
    <w:qFormat/>
    <w:rsid w:val="004543F9"/>
  </w:style>
  <w:style w:type="paragraph" w:styleId="a8">
    <w:name w:val="Balloon Text"/>
    <w:basedOn w:val="a"/>
    <w:link w:val="1c"/>
    <w:uiPriority w:val="99"/>
    <w:semiHidden/>
    <w:unhideWhenUsed/>
    <w:rsid w:val="004543F9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4543F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54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4543F9"/>
  </w:style>
  <w:style w:type="paragraph" w:styleId="22">
    <w:name w:val="Body Text Indent 2"/>
    <w:basedOn w:val="a"/>
    <w:link w:val="212"/>
    <w:uiPriority w:val="99"/>
    <w:semiHidden/>
    <w:unhideWhenUsed/>
    <w:rsid w:val="004543F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4543F9"/>
  </w:style>
  <w:style w:type="paragraph" w:styleId="ad">
    <w:name w:val="Subtitle"/>
    <w:basedOn w:val="a"/>
    <w:next w:val="a"/>
    <w:link w:val="1d"/>
    <w:uiPriority w:val="11"/>
    <w:qFormat/>
    <w:rsid w:val="004543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4543F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FontStyle34">
    <w:name w:val="Font Style34"/>
    <w:rsid w:val="00B46995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4C507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6408-DDF4-4067-A935-A94E8797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165</cp:revision>
  <cp:lastPrinted>2014-12-10T03:04:00Z</cp:lastPrinted>
  <dcterms:created xsi:type="dcterms:W3CDTF">2013-10-13T22:40:00Z</dcterms:created>
  <dcterms:modified xsi:type="dcterms:W3CDTF">2016-01-21T05:09:00Z</dcterms:modified>
</cp:coreProperties>
</file>